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5" w:rsidRDefault="00885BD7" w:rsidP="009B31E5">
      <w:pPr>
        <w:pStyle w:val="af"/>
      </w:pPr>
      <w:bookmarkStart w:id="0" w:name="Grif"/>
      <w:bookmarkStart w:id="1" w:name="_GoBack"/>
      <w:bookmarkEnd w:id="0"/>
      <w:bookmarkEnd w:id="1"/>
      <w:r>
        <w:rPr>
          <w:noProof/>
          <w:lang w:val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2391410</wp:posOffset>
            </wp:positionH>
            <wp:positionV relativeFrom="page">
              <wp:posOffset>640080</wp:posOffset>
            </wp:positionV>
            <wp:extent cx="971550" cy="1143000"/>
            <wp:effectExtent l="0" t="0" r="0" b="0"/>
            <wp:wrapTight wrapText="right">
              <wp:wrapPolygon edited="0">
                <wp:start x="0" y="0"/>
                <wp:lineTo x="0" y="21240"/>
                <wp:lineTo x="21176" y="21240"/>
                <wp:lineTo x="211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1E5" w:rsidRDefault="009B31E5" w:rsidP="009B31E5">
      <w:pPr>
        <w:pStyle w:val="af"/>
      </w:pPr>
    </w:p>
    <w:p w:rsidR="009B31E5" w:rsidRDefault="009B31E5" w:rsidP="009B31E5">
      <w:pPr>
        <w:pStyle w:val="af0"/>
      </w:pPr>
    </w:p>
    <w:p w:rsidR="009B31E5" w:rsidRDefault="009B31E5" w:rsidP="009B31E5">
      <w:pPr>
        <w:pStyle w:val="af0"/>
      </w:pPr>
    </w:p>
    <w:p w:rsidR="009B31E5" w:rsidRDefault="009B31E5" w:rsidP="009B31E5">
      <w:pPr>
        <w:pStyle w:val="af0"/>
      </w:pPr>
    </w:p>
    <w:p w:rsidR="009B31E5" w:rsidRDefault="009B31E5" w:rsidP="009B31E5">
      <w:pPr>
        <w:pStyle w:val="1"/>
      </w:pPr>
    </w:p>
    <w:p w:rsidR="009B31E5" w:rsidRDefault="009B31E5" w:rsidP="009B31E5">
      <w:pPr>
        <w:pStyle w:val="30"/>
      </w:pPr>
      <w:r>
        <w:t>ПРАВИТЕЛЬСТВО   РОССИЙСКОЙ   ФЕДЕРАЦИИ</w:t>
      </w:r>
    </w:p>
    <w:p w:rsidR="009B31E5" w:rsidRDefault="009B31E5" w:rsidP="009B31E5">
      <w:pPr>
        <w:pStyle w:val="2"/>
      </w:pPr>
    </w:p>
    <w:p w:rsidR="009B31E5" w:rsidRDefault="009B31E5" w:rsidP="009B31E5">
      <w:pPr>
        <w:pStyle w:val="ac"/>
      </w:pPr>
      <w:proofErr w:type="gramStart"/>
      <w:r>
        <w:t>Р</w:t>
      </w:r>
      <w:proofErr w:type="gramEnd"/>
      <w:r>
        <w:t xml:space="preserve"> А С П О Р Я Ж Е Н И Е</w:t>
      </w:r>
    </w:p>
    <w:p w:rsidR="009B31E5" w:rsidRPr="008F45A3" w:rsidRDefault="009B31E5" w:rsidP="009B31E5">
      <w:pPr>
        <w:pStyle w:val="af0"/>
        <w:rPr>
          <w:lang w:val="ru-RU"/>
        </w:rPr>
      </w:pPr>
    </w:p>
    <w:p w:rsidR="009B31E5" w:rsidRPr="00983A2D" w:rsidRDefault="009B31E5" w:rsidP="009B31E5">
      <w:pPr>
        <w:pStyle w:val="ae"/>
      </w:pPr>
      <w:r>
        <w:t>от</w:t>
      </w:r>
      <w:r w:rsidRPr="00983A2D">
        <w:t xml:space="preserve"> </w:t>
      </w:r>
      <w:bookmarkStart w:id="2" w:name="From"/>
      <w:bookmarkEnd w:id="2"/>
      <w:r w:rsidR="00D168A0">
        <w:t>______</w:t>
      </w:r>
      <w:r w:rsidRPr="00983A2D">
        <w:t xml:space="preserve"> 201</w:t>
      </w:r>
      <w:r w:rsidR="00D168A0">
        <w:t>3</w:t>
      </w:r>
      <w:r w:rsidRPr="00983A2D">
        <w:t xml:space="preserve"> г. </w:t>
      </w:r>
      <w:r>
        <w:t xml:space="preserve"> №</w:t>
      </w:r>
      <w:r w:rsidRPr="00983A2D">
        <w:t xml:space="preserve"> </w:t>
      </w:r>
      <w:bookmarkStart w:id="3" w:name="SignNumber"/>
      <w:bookmarkEnd w:id="3"/>
      <w:r w:rsidRPr="00983A2D">
        <w:t xml:space="preserve">  </w:t>
      </w:r>
    </w:p>
    <w:p w:rsidR="009B31E5" w:rsidRDefault="009B31E5" w:rsidP="009B31E5">
      <w:pPr>
        <w:pStyle w:val="10"/>
      </w:pPr>
    </w:p>
    <w:p w:rsidR="009B31E5" w:rsidRDefault="009B31E5" w:rsidP="009B31E5">
      <w:pPr>
        <w:pStyle w:val="1"/>
      </w:pPr>
      <w:r>
        <w:rPr>
          <w:smallCaps w:val="0"/>
        </w:rPr>
        <w:t>МОСКВА</w:t>
      </w:r>
    </w:p>
    <w:p w:rsidR="009B31E5" w:rsidRPr="00983A2D" w:rsidRDefault="009B31E5" w:rsidP="009B31E5">
      <w:pPr>
        <w:pStyle w:val="af0"/>
        <w:rPr>
          <w:lang w:val="ru-RU"/>
        </w:rPr>
      </w:pP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1. Утвердить прилагаемый </w:t>
      </w:r>
      <w:hyperlink r:id="rId9" w:history="1">
        <w:r w:rsidRPr="00983A2D">
          <w:rPr>
            <w:rStyle w:val="af1"/>
            <w:color w:val="auto"/>
            <w:sz w:val="28"/>
            <w:szCs w:val="28"/>
            <w:u w:val="none"/>
          </w:rPr>
          <w:t>план</w:t>
        </w:r>
      </w:hyperlink>
      <w:r w:rsidRPr="00983A2D">
        <w:rPr>
          <w:sz w:val="28"/>
          <w:szCs w:val="28"/>
        </w:rPr>
        <w:t xml:space="preserve"> мероприятий ("дорожную карту") "</w:t>
      </w:r>
      <w:r w:rsidR="00906A44" w:rsidRPr="00906A44">
        <w:rPr>
          <w:sz w:val="28"/>
          <w:szCs w:val="28"/>
        </w:rPr>
        <w:t>Совершенствование правового регулирования управления имуществом корпораций</w:t>
      </w:r>
      <w:r w:rsidR="00444B74" w:rsidRPr="00983A2D">
        <w:rPr>
          <w:sz w:val="28"/>
          <w:szCs w:val="28"/>
        </w:rPr>
        <w:t>"</w:t>
      </w:r>
      <w:r w:rsidR="00444B74">
        <w:rPr>
          <w:sz w:val="28"/>
          <w:szCs w:val="28"/>
        </w:rPr>
        <w:t xml:space="preserve"> </w:t>
      </w:r>
      <w:r w:rsidRPr="00983A2D">
        <w:rPr>
          <w:sz w:val="28"/>
          <w:szCs w:val="28"/>
        </w:rPr>
        <w:t>(далее - план).</w:t>
      </w: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2. Руководителям федеральных органов исполнительной власти, ответственным за реализацию </w:t>
      </w:r>
      <w:hyperlink r:id="rId10" w:history="1">
        <w:r w:rsidRPr="00983A2D">
          <w:rPr>
            <w:sz w:val="28"/>
            <w:szCs w:val="28"/>
          </w:rPr>
          <w:t>плана</w:t>
        </w:r>
      </w:hyperlink>
      <w:r w:rsidRPr="00983A2D">
        <w:rPr>
          <w:sz w:val="28"/>
          <w:szCs w:val="28"/>
        </w:rPr>
        <w:t>:</w:t>
      </w: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обеспечить реализацию </w:t>
      </w:r>
      <w:hyperlink r:id="rId11" w:history="1">
        <w:r w:rsidRPr="00983A2D">
          <w:rPr>
            <w:sz w:val="28"/>
            <w:szCs w:val="28"/>
          </w:rPr>
          <w:t>плана</w:t>
        </w:r>
      </w:hyperlink>
      <w:r w:rsidRPr="00983A2D">
        <w:rPr>
          <w:sz w:val="28"/>
          <w:szCs w:val="28"/>
        </w:rPr>
        <w:t>;</w:t>
      </w: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представлять ежеквартально, до 5-го числа месяца, следующего за отчетным кварталом, в Минэкономразвития России информацию о  ходе реализации </w:t>
      </w:r>
      <w:hyperlink r:id="rId12" w:history="1">
        <w:r w:rsidRPr="00983A2D">
          <w:rPr>
            <w:sz w:val="28"/>
            <w:szCs w:val="28"/>
          </w:rPr>
          <w:t>плана</w:t>
        </w:r>
      </w:hyperlink>
      <w:r w:rsidRPr="00983A2D">
        <w:rPr>
          <w:sz w:val="28"/>
          <w:szCs w:val="28"/>
        </w:rPr>
        <w:t>.</w:t>
      </w: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3. Минэкономразвития России осуществлять мониторинг и контроль реализации </w:t>
      </w:r>
      <w:hyperlink r:id="rId13" w:history="1">
        <w:r w:rsidRPr="00983A2D">
          <w:rPr>
            <w:sz w:val="28"/>
            <w:szCs w:val="28"/>
          </w:rPr>
          <w:t>плана</w:t>
        </w:r>
      </w:hyperlink>
      <w:r w:rsidRPr="00983A2D">
        <w:rPr>
          <w:sz w:val="28"/>
          <w:szCs w:val="28"/>
        </w:rPr>
        <w:t xml:space="preserve"> и представлять ежеквартально, до 20-го числа месяца, следующего за  отчетным кварталом, в Правительство Российской Федерации доклад о ходе его реализации.</w:t>
      </w:r>
    </w:p>
    <w:p w:rsidR="00983A2D" w:rsidRPr="00983A2D" w:rsidRDefault="00983A2D" w:rsidP="00983A2D">
      <w:pPr>
        <w:spacing w:line="360" w:lineRule="atLeast"/>
        <w:ind w:firstLine="709"/>
        <w:jc w:val="both"/>
        <w:rPr>
          <w:sz w:val="28"/>
          <w:szCs w:val="28"/>
        </w:rPr>
      </w:pPr>
      <w:r w:rsidRPr="00983A2D">
        <w:rPr>
          <w:sz w:val="28"/>
          <w:szCs w:val="28"/>
        </w:rPr>
        <w:t xml:space="preserve">4. Минфину России и федеральным органам исполнительной власти, ответственным за реализацию </w:t>
      </w:r>
      <w:hyperlink r:id="rId14" w:history="1">
        <w:r w:rsidRPr="00983A2D">
          <w:rPr>
            <w:sz w:val="28"/>
            <w:szCs w:val="28"/>
          </w:rPr>
          <w:t>плана</w:t>
        </w:r>
      </w:hyperlink>
      <w:r w:rsidRPr="00983A2D">
        <w:rPr>
          <w:sz w:val="28"/>
          <w:szCs w:val="28"/>
        </w:rPr>
        <w:t xml:space="preserve">, при подготовке проекта федерального бюджета на очередной финансовый год и плановый период учитывать в установленном порядке мероприятия, предусмотренные </w:t>
      </w:r>
      <w:hyperlink r:id="rId15" w:history="1">
        <w:r w:rsidRPr="00983A2D">
          <w:rPr>
            <w:sz w:val="28"/>
            <w:szCs w:val="28"/>
          </w:rPr>
          <w:t>планом</w:t>
        </w:r>
      </w:hyperlink>
      <w:r w:rsidRPr="00983A2D">
        <w:rPr>
          <w:sz w:val="28"/>
          <w:szCs w:val="28"/>
        </w:rPr>
        <w:t>.</w:t>
      </w:r>
    </w:p>
    <w:p w:rsidR="00983A2D" w:rsidRPr="00983A2D" w:rsidRDefault="00983A2D" w:rsidP="00983A2D">
      <w:pPr>
        <w:autoSpaceDE w:val="0"/>
        <w:autoSpaceDN w:val="0"/>
        <w:adjustRightInd w:val="0"/>
        <w:spacing w:line="360" w:lineRule="atLeast"/>
        <w:ind w:firstLine="700"/>
        <w:jc w:val="both"/>
        <w:rPr>
          <w:sz w:val="28"/>
          <w:szCs w:val="28"/>
        </w:rPr>
      </w:pPr>
      <w:r w:rsidRPr="00983A2D">
        <w:rPr>
          <w:sz w:val="28"/>
          <w:szCs w:val="28"/>
        </w:rPr>
        <w:t>5. Внесение изменений в план осуществляется по решению подкомиссии по обеспечению устойчивого развития российской экономики Правительственной комиссии по экономическому развитию и интеграции без внесения изменений в настоящее распоряжение.</w:t>
      </w:r>
    </w:p>
    <w:p w:rsidR="00983A2D" w:rsidRPr="00983A2D" w:rsidRDefault="00983A2D" w:rsidP="00983A2D">
      <w:pPr>
        <w:spacing w:line="360" w:lineRule="atLeast"/>
        <w:jc w:val="both"/>
        <w:rPr>
          <w:sz w:val="28"/>
          <w:szCs w:val="28"/>
        </w:rPr>
      </w:pPr>
    </w:p>
    <w:p w:rsidR="00983A2D" w:rsidRPr="00983A2D" w:rsidRDefault="00983A2D" w:rsidP="00983A2D">
      <w:pPr>
        <w:spacing w:line="360" w:lineRule="atLeast"/>
        <w:jc w:val="both"/>
        <w:rPr>
          <w:sz w:val="28"/>
          <w:szCs w:val="28"/>
        </w:rPr>
      </w:pPr>
    </w:p>
    <w:p w:rsidR="00983A2D" w:rsidRPr="00983A2D" w:rsidRDefault="00983A2D" w:rsidP="00983A2D">
      <w:pPr>
        <w:tabs>
          <w:tab w:val="center" w:pos="1758"/>
        </w:tabs>
        <w:spacing w:line="360" w:lineRule="atLeast"/>
        <w:jc w:val="both"/>
        <w:rPr>
          <w:sz w:val="28"/>
          <w:szCs w:val="28"/>
        </w:rPr>
      </w:pPr>
      <w:r w:rsidRPr="00983A2D">
        <w:rPr>
          <w:sz w:val="28"/>
          <w:szCs w:val="28"/>
        </w:rPr>
        <w:tab/>
        <w:t>Председатель Правительства</w:t>
      </w:r>
    </w:p>
    <w:p w:rsidR="00983A2D" w:rsidRPr="00983A2D" w:rsidRDefault="00983A2D" w:rsidP="00983A2D">
      <w:pPr>
        <w:tabs>
          <w:tab w:val="center" w:pos="1758"/>
          <w:tab w:val="right" w:pos="9072"/>
        </w:tabs>
        <w:spacing w:line="360" w:lineRule="atLeast"/>
        <w:jc w:val="both"/>
        <w:rPr>
          <w:sz w:val="28"/>
          <w:szCs w:val="28"/>
        </w:rPr>
      </w:pPr>
      <w:r w:rsidRPr="00983A2D">
        <w:rPr>
          <w:sz w:val="28"/>
          <w:szCs w:val="28"/>
        </w:rPr>
        <w:tab/>
        <w:t>Российской Федерации</w:t>
      </w:r>
      <w:r w:rsidRPr="00983A2D">
        <w:rPr>
          <w:sz w:val="28"/>
          <w:szCs w:val="28"/>
        </w:rPr>
        <w:tab/>
        <w:t>Д.Медведев</w:t>
      </w:r>
    </w:p>
    <w:p w:rsidR="008F45A3" w:rsidRDefault="008F45A3" w:rsidP="00C41F7C">
      <w:pPr>
        <w:spacing w:line="240" w:lineRule="atLeast"/>
        <w:ind w:left="10560"/>
        <w:jc w:val="center"/>
        <w:rPr>
          <w:sz w:val="28"/>
        </w:rPr>
        <w:sectPr w:rsidR="008F45A3" w:rsidSect="00983A2D">
          <w:headerReference w:type="even" r:id="rId16"/>
          <w:headerReference w:type="default" r:id="rId17"/>
          <w:headerReference w:type="first" r:id="rId18"/>
          <w:pgSz w:w="11907" w:h="16840" w:code="9"/>
          <w:pgMar w:top="1418" w:right="1418" w:bottom="899" w:left="1418" w:header="720" w:footer="720" w:gutter="0"/>
          <w:paperSrc w:first="15" w:other="15"/>
          <w:cols w:space="720"/>
          <w:titlePg/>
          <w:docGrid w:linePitch="326"/>
        </w:sectPr>
      </w:pPr>
    </w:p>
    <w:p w:rsidR="00B21459" w:rsidRDefault="00B21459" w:rsidP="00C41F7C">
      <w:pPr>
        <w:spacing w:line="240" w:lineRule="atLeast"/>
        <w:ind w:left="10560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B21459" w:rsidRDefault="00B21459" w:rsidP="00C41F7C">
      <w:pPr>
        <w:spacing w:line="240" w:lineRule="atLeast"/>
        <w:ind w:left="10560"/>
        <w:jc w:val="center"/>
        <w:rPr>
          <w:sz w:val="28"/>
        </w:rPr>
      </w:pPr>
      <w:r>
        <w:rPr>
          <w:sz w:val="28"/>
        </w:rPr>
        <w:t>распоряжением Правительства</w:t>
      </w:r>
    </w:p>
    <w:p w:rsidR="00B21459" w:rsidRDefault="00B21459" w:rsidP="00C41F7C">
      <w:pPr>
        <w:spacing w:line="240" w:lineRule="atLeast"/>
        <w:ind w:left="1056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983A2D" w:rsidRPr="00983A2D" w:rsidRDefault="00983A2D" w:rsidP="00983A2D">
      <w:pPr>
        <w:pStyle w:val="ae"/>
        <w:ind w:left="10635"/>
      </w:pPr>
      <w:r>
        <w:t>от</w:t>
      </w:r>
      <w:r w:rsidRPr="00983A2D">
        <w:t xml:space="preserve"> </w:t>
      </w:r>
      <w:r w:rsidR="00D168A0">
        <w:t>________</w:t>
      </w:r>
      <w:r w:rsidRPr="00983A2D">
        <w:t xml:space="preserve"> 201</w:t>
      </w:r>
      <w:r w:rsidR="00D168A0">
        <w:t>3</w:t>
      </w:r>
      <w:r w:rsidRPr="00983A2D">
        <w:t xml:space="preserve"> г. </w:t>
      </w:r>
      <w:r>
        <w:t xml:space="preserve"> №</w:t>
      </w:r>
      <w:r w:rsidRPr="00983A2D">
        <w:t xml:space="preserve">   </w:t>
      </w:r>
    </w:p>
    <w:p w:rsidR="00B21459" w:rsidRDefault="00B21459">
      <w:pPr>
        <w:spacing w:line="240" w:lineRule="exact"/>
        <w:jc w:val="both"/>
        <w:rPr>
          <w:sz w:val="28"/>
        </w:rPr>
      </w:pPr>
    </w:p>
    <w:p w:rsidR="00B21459" w:rsidRDefault="00B21459">
      <w:pPr>
        <w:spacing w:line="240" w:lineRule="exact"/>
        <w:jc w:val="both"/>
        <w:rPr>
          <w:sz w:val="28"/>
        </w:rPr>
      </w:pPr>
    </w:p>
    <w:p w:rsidR="00B21459" w:rsidRDefault="00B21459">
      <w:pPr>
        <w:spacing w:line="240" w:lineRule="exact"/>
        <w:jc w:val="both"/>
        <w:rPr>
          <w:sz w:val="28"/>
        </w:rPr>
      </w:pPr>
    </w:p>
    <w:p w:rsidR="00B21459" w:rsidRDefault="00B21459">
      <w:pPr>
        <w:spacing w:line="240" w:lineRule="exact"/>
        <w:jc w:val="both"/>
        <w:rPr>
          <w:sz w:val="28"/>
        </w:rPr>
      </w:pPr>
    </w:p>
    <w:p w:rsidR="00B21459" w:rsidRDefault="00B21459">
      <w:pPr>
        <w:spacing w:line="240" w:lineRule="exact"/>
        <w:jc w:val="both"/>
        <w:rPr>
          <w:sz w:val="28"/>
        </w:rPr>
      </w:pPr>
    </w:p>
    <w:p w:rsidR="00B21459" w:rsidRDefault="00B21459">
      <w:pPr>
        <w:spacing w:line="200" w:lineRule="exact"/>
        <w:jc w:val="both"/>
        <w:rPr>
          <w:sz w:val="28"/>
        </w:rPr>
      </w:pPr>
    </w:p>
    <w:p w:rsidR="007B3657" w:rsidRDefault="007B3657" w:rsidP="005E0D71">
      <w:pPr>
        <w:spacing w:line="240" w:lineRule="atLeast"/>
        <w:jc w:val="center"/>
        <w:rPr>
          <w:b/>
          <w:sz w:val="28"/>
          <w:szCs w:val="28"/>
        </w:rPr>
      </w:pPr>
      <w:r w:rsidRPr="00402AAE">
        <w:rPr>
          <w:b/>
          <w:sz w:val="28"/>
          <w:szCs w:val="28"/>
        </w:rPr>
        <w:t>П  Л  А  Н</w:t>
      </w:r>
    </w:p>
    <w:p w:rsidR="007B3657" w:rsidRPr="00402AAE" w:rsidRDefault="007B3657" w:rsidP="005E0D71">
      <w:pPr>
        <w:spacing w:line="240" w:lineRule="atLeast"/>
        <w:jc w:val="center"/>
        <w:rPr>
          <w:b/>
          <w:sz w:val="28"/>
        </w:rPr>
      </w:pPr>
      <w:r w:rsidRPr="00402AAE">
        <w:rPr>
          <w:b/>
          <w:sz w:val="28"/>
          <w:szCs w:val="28"/>
        </w:rPr>
        <w:t>мероприятий (</w:t>
      </w:r>
      <w:r w:rsidR="00CA636C">
        <w:rPr>
          <w:b/>
          <w:sz w:val="28"/>
          <w:szCs w:val="28"/>
        </w:rPr>
        <w:t>"</w:t>
      </w:r>
      <w:r w:rsidRPr="00402AAE">
        <w:rPr>
          <w:b/>
          <w:sz w:val="28"/>
          <w:szCs w:val="28"/>
        </w:rPr>
        <w:t>дорожная карта</w:t>
      </w:r>
      <w:r w:rsidR="00CA636C">
        <w:rPr>
          <w:b/>
          <w:sz w:val="28"/>
          <w:szCs w:val="28"/>
        </w:rPr>
        <w:t>"</w:t>
      </w:r>
      <w:r w:rsidRPr="00402AAE">
        <w:rPr>
          <w:b/>
          <w:sz w:val="28"/>
          <w:szCs w:val="28"/>
        </w:rPr>
        <w:t xml:space="preserve">) </w:t>
      </w:r>
      <w:r w:rsidR="00CA636C">
        <w:rPr>
          <w:b/>
          <w:sz w:val="28"/>
          <w:szCs w:val="28"/>
        </w:rPr>
        <w:t>"</w:t>
      </w:r>
      <w:r w:rsidR="00444B74">
        <w:rPr>
          <w:b/>
          <w:sz w:val="28"/>
          <w:szCs w:val="28"/>
        </w:rPr>
        <w:t xml:space="preserve">Совершенствование </w:t>
      </w:r>
      <w:r w:rsidR="00906A44">
        <w:rPr>
          <w:b/>
          <w:sz w:val="28"/>
          <w:szCs w:val="28"/>
        </w:rPr>
        <w:t>правового регулирования управления имуществом корпораций</w:t>
      </w:r>
      <w:r w:rsidR="00CA636C">
        <w:rPr>
          <w:b/>
          <w:sz w:val="28"/>
          <w:szCs w:val="28"/>
        </w:rPr>
        <w:t>"</w:t>
      </w:r>
    </w:p>
    <w:p w:rsidR="007B3657" w:rsidRPr="00402AAE" w:rsidRDefault="007B3657" w:rsidP="00DC530B">
      <w:pPr>
        <w:spacing w:line="240" w:lineRule="atLeast"/>
        <w:jc w:val="both"/>
        <w:rPr>
          <w:sz w:val="28"/>
        </w:rPr>
      </w:pPr>
    </w:p>
    <w:p w:rsidR="007B3657" w:rsidRPr="00402AAE" w:rsidRDefault="007B3657" w:rsidP="00DC530B">
      <w:pPr>
        <w:spacing w:line="240" w:lineRule="atLeast"/>
        <w:jc w:val="both"/>
        <w:rPr>
          <w:sz w:val="28"/>
        </w:rPr>
      </w:pPr>
    </w:p>
    <w:p w:rsidR="007B3657" w:rsidRPr="00402AAE" w:rsidRDefault="007B3657" w:rsidP="005E0D71">
      <w:pPr>
        <w:spacing w:line="240" w:lineRule="atLeast"/>
        <w:jc w:val="center"/>
        <w:rPr>
          <w:sz w:val="28"/>
          <w:szCs w:val="28"/>
        </w:rPr>
      </w:pPr>
      <w:r w:rsidRPr="00402AAE">
        <w:rPr>
          <w:sz w:val="28"/>
          <w:szCs w:val="28"/>
          <w:lang w:val="en-US"/>
        </w:rPr>
        <w:t>I</w:t>
      </w:r>
      <w:r w:rsidRPr="00402AAE">
        <w:rPr>
          <w:sz w:val="28"/>
          <w:szCs w:val="28"/>
        </w:rPr>
        <w:t xml:space="preserve">. Общее описание </w:t>
      </w:r>
      <w:r w:rsidR="00CA636C">
        <w:rPr>
          <w:sz w:val="28"/>
          <w:szCs w:val="28"/>
        </w:rPr>
        <w:t>"</w:t>
      </w:r>
      <w:r w:rsidRPr="00402AAE">
        <w:rPr>
          <w:sz w:val="28"/>
          <w:szCs w:val="28"/>
        </w:rPr>
        <w:t>дорожной карты</w:t>
      </w:r>
      <w:r w:rsidR="00CA636C">
        <w:rPr>
          <w:sz w:val="28"/>
          <w:szCs w:val="28"/>
        </w:rPr>
        <w:t>"</w:t>
      </w:r>
    </w:p>
    <w:p w:rsidR="007B3657" w:rsidRPr="00402AAE" w:rsidRDefault="007B3657" w:rsidP="007B3657">
      <w:pPr>
        <w:jc w:val="both"/>
        <w:rPr>
          <w:sz w:val="28"/>
          <w:szCs w:val="28"/>
        </w:rPr>
      </w:pPr>
    </w:p>
    <w:p w:rsidR="00444B74" w:rsidRDefault="00DC530B" w:rsidP="00DC530B">
      <w:pPr>
        <w:spacing w:line="360" w:lineRule="atLeast"/>
        <w:ind w:firstLine="709"/>
        <w:jc w:val="both"/>
        <w:rPr>
          <w:sz w:val="28"/>
          <w:szCs w:val="28"/>
        </w:rPr>
      </w:pPr>
      <w:r w:rsidRPr="00DC530B">
        <w:rPr>
          <w:sz w:val="28"/>
          <w:szCs w:val="28"/>
        </w:rPr>
        <w:t>1. </w:t>
      </w:r>
      <w:r w:rsidR="007B3657" w:rsidRPr="00DC530B">
        <w:rPr>
          <w:sz w:val="28"/>
          <w:szCs w:val="28"/>
        </w:rPr>
        <w:t xml:space="preserve">Реализация 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>дорожной карты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 xml:space="preserve"> </w:t>
      </w:r>
      <w:r w:rsidR="00CA636C">
        <w:rPr>
          <w:sz w:val="28"/>
          <w:szCs w:val="28"/>
        </w:rPr>
        <w:t>"</w:t>
      </w:r>
      <w:r w:rsidR="00906A44" w:rsidRPr="00906A44">
        <w:rPr>
          <w:sz w:val="28"/>
          <w:szCs w:val="28"/>
        </w:rPr>
        <w:t>Совершенствование правового регулирования управления имуществом корпораций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 xml:space="preserve"> (далее - 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>дорожная карта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>)</w:t>
      </w:r>
      <w:r w:rsidR="007B3657" w:rsidRPr="00DC530B">
        <w:rPr>
          <w:b/>
          <w:sz w:val="28"/>
          <w:szCs w:val="28"/>
        </w:rPr>
        <w:t xml:space="preserve"> </w:t>
      </w:r>
      <w:r w:rsidR="007B3657" w:rsidRPr="00DC530B">
        <w:rPr>
          <w:sz w:val="28"/>
          <w:szCs w:val="28"/>
        </w:rPr>
        <w:t>при</w:t>
      </w:r>
      <w:r w:rsidR="00DE702E">
        <w:rPr>
          <w:sz w:val="28"/>
          <w:szCs w:val="28"/>
        </w:rPr>
        <w:t>звана оптимизировать п</w:t>
      </w:r>
      <w:r w:rsidR="00444B74">
        <w:rPr>
          <w:sz w:val="28"/>
          <w:szCs w:val="28"/>
        </w:rPr>
        <w:t xml:space="preserve">роведение корпорациями </w:t>
      </w:r>
      <w:r w:rsidR="00906A44">
        <w:rPr>
          <w:sz w:val="28"/>
          <w:szCs w:val="28"/>
        </w:rPr>
        <w:t xml:space="preserve">работ в сфере управления имуществом </w:t>
      </w:r>
      <w:r w:rsidR="00444B74">
        <w:rPr>
          <w:sz w:val="28"/>
          <w:szCs w:val="28"/>
        </w:rPr>
        <w:t xml:space="preserve">с целью сокращения </w:t>
      </w:r>
      <w:r w:rsidR="00906A44">
        <w:rPr>
          <w:sz w:val="28"/>
          <w:szCs w:val="28"/>
        </w:rPr>
        <w:t xml:space="preserve">их </w:t>
      </w:r>
      <w:r w:rsidR="00444B74">
        <w:rPr>
          <w:sz w:val="28"/>
          <w:szCs w:val="28"/>
        </w:rPr>
        <w:t xml:space="preserve">сроков, а также исключения необоснованных </w:t>
      </w:r>
      <w:r w:rsidR="00906A44">
        <w:rPr>
          <w:sz w:val="28"/>
          <w:szCs w:val="28"/>
        </w:rPr>
        <w:t xml:space="preserve">и непрогнозируемых </w:t>
      </w:r>
      <w:r w:rsidR="00444B74">
        <w:rPr>
          <w:sz w:val="28"/>
          <w:szCs w:val="28"/>
        </w:rPr>
        <w:t>расходов на их проведение.</w:t>
      </w:r>
    </w:p>
    <w:p w:rsidR="00444B74" w:rsidRDefault="00444B74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сокращения сроков выполнения процедур и упрощения порядка их проведения предполагается достичь эффекта в виде полного учета в государственных публичных системах информации об имуществе корпораций, что позволит более полно и оперативно подготовить базис для внедрения налога на недвижимость</w:t>
      </w:r>
      <w:r w:rsidR="00DE702E">
        <w:rPr>
          <w:sz w:val="28"/>
          <w:szCs w:val="28"/>
        </w:rPr>
        <w:t>, а также обеспечить стабильность гражданского оборота и повысить защиту прав инвесторов</w:t>
      </w:r>
      <w:r>
        <w:rPr>
          <w:sz w:val="28"/>
          <w:szCs w:val="28"/>
        </w:rPr>
        <w:t>.</w:t>
      </w:r>
    </w:p>
    <w:p w:rsidR="00906A44" w:rsidRDefault="00444B74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исключения необоснованных и непрогнозируемых расходов корпораций предполагается повлият</w:t>
      </w:r>
      <w:r w:rsidR="00906A44">
        <w:rPr>
          <w:sz w:val="28"/>
          <w:szCs w:val="28"/>
        </w:rPr>
        <w:t>ь</w:t>
      </w:r>
      <w:r>
        <w:rPr>
          <w:sz w:val="28"/>
          <w:szCs w:val="28"/>
        </w:rPr>
        <w:t xml:space="preserve"> на рост тарифов корпораций</w:t>
      </w:r>
      <w:r w:rsidR="00906A44">
        <w:rPr>
          <w:sz w:val="28"/>
          <w:szCs w:val="28"/>
        </w:rPr>
        <w:t>.</w:t>
      </w:r>
    </w:p>
    <w:p w:rsidR="00444B74" w:rsidRDefault="00906A44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4B74">
        <w:rPr>
          <w:sz w:val="28"/>
          <w:szCs w:val="28"/>
        </w:rPr>
        <w:t>сключени</w:t>
      </w:r>
      <w:r>
        <w:rPr>
          <w:sz w:val="28"/>
          <w:szCs w:val="28"/>
        </w:rPr>
        <w:t>е</w:t>
      </w:r>
      <w:r w:rsidR="00444B74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гражданского оборота необоснованных и непрогнозируемых </w:t>
      </w:r>
      <w:r w:rsidR="00444B74">
        <w:rPr>
          <w:sz w:val="28"/>
          <w:szCs w:val="28"/>
        </w:rPr>
        <w:t>расходов на оформление земельных отношений и других расходов в сфере управления имуществом</w:t>
      </w:r>
      <w:r>
        <w:rPr>
          <w:sz w:val="28"/>
          <w:szCs w:val="28"/>
        </w:rPr>
        <w:t xml:space="preserve"> позволит обеспечить более качественное и точное бюджетное планирование как на уровне корпораций, так в итоге и на уровне государственного бюджета</w:t>
      </w:r>
      <w:r w:rsidR="00444B74">
        <w:rPr>
          <w:sz w:val="28"/>
          <w:szCs w:val="28"/>
        </w:rPr>
        <w:t>.</w:t>
      </w:r>
    </w:p>
    <w:p w:rsidR="00444B74" w:rsidRDefault="00444B74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Меры, предусмотренные "</w:t>
      </w:r>
      <w:r w:rsidRPr="00DC530B">
        <w:rPr>
          <w:sz w:val="28"/>
          <w:szCs w:val="28"/>
        </w:rPr>
        <w:t>дорожной картой</w:t>
      </w:r>
      <w:r>
        <w:rPr>
          <w:sz w:val="28"/>
          <w:szCs w:val="28"/>
        </w:rPr>
        <w:t>"</w:t>
      </w:r>
      <w:r w:rsidRPr="00DC530B">
        <w:rPr>
          <w:sz w:val="28"/>
          <w:szCs w:val="28"/>
        </w:rPr>
        <w:t>, позволят существенно повысить достоверность сведений</w:t>
      </w:r>
      <w:r>
        <w:rPr>
          <w:sz w:val="28"/>
          <w:szCs w:val="28"/>
        </w:rPr>
        <w:t xml:space="preserve"> государственных публичных систем, что в итоге должно обеспечить более качественную и эффективную работу государственных органов, которые получат объективную информацию об имущественном состоянии корпораций в режиме </w:t>
      </w:r>
      <w:r>
        <w:rPr>
          <w:sz w:val="28"/>
          <w:szCs w:val="28"/>
          <w:lang w:val="en-US"/>
        </w:rPr>
        <w:t>on</w:t>
      </w:r>
      <w:r w:rsidRPr="00444B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>.</w:t>
      </w:r>
    </w:p>
    <w:p w:rsidR="00444B74" w:rsidRDefault="00444B74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встречных обязательств государственных органов в части обеспечения своевременного и корректного оформления прав и выполнения других процедур исключит неоправданное затягивание сроков по причине незаинтересованности государственных органов в финальном результате, что в итоге должно обеспечить более оперативное выполнение поставленных законодательством задач.</w:t>
      </w:r>
    </w:p>
    <w:p w:rsidR="00444B74" w:rsidRDefault="00906A44" w:rsidP="00906A4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Меры, предусмотренные «дорожной картой», призваны обеспечить рост капитализации корпораций в связи с устранением излишних бюрократических барьеров и упр</w:t>
      </w:r>
      <w:r w:rsidR="00CC4357">
        <w:rPr>
          <w:sz w:val="28"/>
          <w:szCs w:val="28"/>
        </w:rPr>
        <w:t xml:space="preserve">ощением условий хозяйствования, </w:t>
      </w:r>
      <w:proofErr w:type="gramStart"/>
      <w:r w:rsidR="00CC4357">
        <w:rPr>
          <w:sz w:val="28"/>
          <w:szCs w:val="28"/>
        </w:rPr>
        <w:t>что</w:t>
      </w:r>
      <w:proofErr w:type="gramEnd"/>
      <w:r w:rsidR="00CC4357">
        <w:rPr>
          <w:sz w:val="28"/>
          <w:szCs w:val="28"/>
        </w:rPr>
        <w:t xml:space="preserve"> безусловно положительно повлияет на </w:t>
      </w:r>
      <w:r w:rsidR="00CC4357" w:rsidRPr="00DC530B">
        <w:rPr>
          <w:sz w:val="28"/>
          <w:szCs w:val="28"/>
        </w:rPr>
        <w:t>инвестиционный климат в Российской Федерации</w:t>
      </w:r>
      <w:r w:rsidR="00CC4357">
        <w:rPr>
          <w:sz w:val="28"/>
          <w:szCs w:val="28"/>
        </w:rPr>
        <w:t>.</w:t>
      </w:r>
    </w:p>
    <w:p w:rsidR="00906A44" w:rsidRPr="00444B74" w:rsidRDefault="00CC4357" w:rsidP="00906A4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будут ущемлены или иным негативным образом затронуты интересы государства, муниципальных образований, населения. Напротив, упрощая и оптимизируя деятельность корпораций в сфере управления имуществом, достигается эффект прозрачности деятельности корпораций, их организации соответствующей работы и расходов в данной сфере.</w:t>
      </w:r>
    </w:p>
    <w:p w:rsidR="007B3657" w:rsidRPr="00DC530B" w:rsidRDefault="007B3657" w:rsidP="00DC530B">
      <w:pPr>
        <w:spacing w:line="360" w:lineRule="atLeast"/>
        <w:ind w:firstLine="709"/>
        <w:jc w:val="both"/>
        <w:rPr>
          <w:sz w:val="28"/>
          <w:szCs w:val="28"/>
        </w:rPr>
      </w:pPr>
      <w:r w:rsidRPr="00DC530B">
        <w:rPr>
          <w:sz w:val="28"/>
          <w:szCs w:val="28"/>
        </w:rPr>
        <w:t>2.</w:t>
      </w:r>
      <w:r w:rsidR="00DC530B" w:rsidRPr="00DC530B">
        <w:rPr>
          <w:sz w:val="28"/>
          <w:szCs w:val="28"/>
        </w:rPr>
        <w:t> </w:t>
      </w:r>
      <w:r w:rsidRPr="00DC530B">
        <w:rPr>
          <w:sz w:val="28"/>
          <w:szCs w:val="28"/>
        </w:rPr>
        <w:t xml:space="preserve">Целями </w:t>
      </w:r>
      <w:r w:rsidR="00CA636C">
        <w:rPr>
          <w:sz w:val="28"/>
          <w:szCs w:val="28"/>
        </w:rPr>
        <w:t>"</w:t>
      </w:r>
      <w:r w:rsidRPr="00DC530B">
        <w:rPr>
          <w:sz w:val="28"/>
          <w:szCs w:val="28"/>
        </w:rPr>
        <w:t>дорожной карты</w:t>
      </w:r>
      <w:r w:rsidR="00CA636C">
        <w:rPr>
          <w:sz w:val="28"/>
          <w:szCs w:val="28"/>
        </w:rPr>
        <w:t>"</w:t>
      </w:r>
      <w:r w:rsidRPr="00DC530B">
        <w:rPr>
          <w:sz w:val="28"/>
          <w:szCs w:val="28"/>
        </w:rPr>
        <w:t xml:space="preserve"> являются:</w:t>
      </w:r>
    </w:p>
    <w:p w:rsidR="006D11F1" w:rsidRPr="00DC530B" w:rsidRDefault="006D11F1" w:rsidP="006D11F1">
      <w:pPr>
        <w:spacing w:line="360" w:lineRule="atLeast"/>
        <w:ind w:firstLine="709"/>
        <w:jc w:val="both"/>
        <w:rPr>
          <w:sz w:val="28"/>
          <w:szCs w:val="28"/>
        </w:rPr>
      </w:pPr>
      <w:r w:rsidRPr="00DC530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управления имуществом корпорациями</w:t>
      </w:r>
      <w:r w:rsidRPr="00DC530B">
        <w:rPr>
          <w:sz w:val="28"/>
          <w:szCs w:val="28"/>
        </w:rPr>
        <w:t>;</w:t>
      </w:r>
    </w:p>
    <w:p w:rsidR="006D11F1" w:rsidRDefault="006D11F1" w:rsidP="006D11F1">
      <w:pPr>
        <w:spacing w:line="360" w:lineRule="atLeast"/>
        <w:ind w:firstLine="709"/>
        <w:jc w:val="both"/>
        <w:rPr>
          <w:sz w:val="28"/>
          <w:szCs w:val="28"/>
        </w:rPr>
      </w:pPr>
      <w:r w:rsidRPr="00DC530B">
        <w:rPr>
          <w:sz w:val="28"/>
          <w:szCs w:val="28"/>
        </w:rPr>
        <w:t xml:space="preserve">сокращение сроков </w:t>
      </w:r>
      <w:r>
        <w:rPr>
          <w:sz w:val="28"/>
          <w:szCs w:val="28"/>
        </w:rPr>
        <w:t>на проведение работ в сфере управления имуществом;</w:t>
      </w:r>
    </w:p>
    <w:p w:rsidR="006D11F1" w:rsidRDefault="006D11F1" w:rsidP="006D11F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превенция роста непрогнозируемых и необоснованных расходов на управление имуществом корпораций</w:t>
      </w:r>
      <w:r w:rsidRPr="00DC530B">
        <w:rPr>
          <w:sz w:val="28"/>
          <w:szCs w:val="28"/>
        </w:rPr>
        <w:t>;</w:t>
      </w:r>
    </w:p>
    <w:p w:rsidR="006D11F1" w:rsidRDefault="006D11F1" w:rsidP="006D11F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путем включения в законодательство корреспондирующей ответственности государственных и муниципальных органов;</w:t>
      </w:r>
    </w:p>
    <w:p w:rsidR="006D11F1" w:rsidRDefault="006D11F1" w:rsidP="006D11F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полноценного и достоверного представления об имущественном положении корпораций и его постоянная актуализация.</w:t>
      </w:r>
    </w:p>
    <w:p w:rsidR="00C83D5E" w:rsidRDefault="0064490B" w:rsidP="00DC530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30B" w:rsidRPr="00DC530B">
        <w:rPr>
          <w:sz w:val="28"/>
          <w:szCs w:val="28"/>
        </w:rPr>
        <w:t>. </w:t>
      </w:r>
      <w:r w:rsidR="007B3657" w:rsidRPr="00DC530B">
        <w:rPr>
          <w:sz w:val="28"/>
          <w:szCs w:val="28"/>
        </w:rPr>
        <w:t xml:space="preserve">В качестве контрольных показателей успешной реализации 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>дорожной карты</w:t>
      </w:r>
      <w:r w:rsidR="00CA636C">
        <w:rPr>
          <w:sz w:val="28"/>
          <w:szCs w:val="28"/>
        </w:rPr>
        <w:t>"</w:t>
      </w:r>
      <w:r w:rsidR="007B3657" w:rsidRPr="00DC530B">
        <w:rPr>
          <w:sz w:val="28"/>
          <w:szCs w:val="28"/>
        </w:rPr>
        <w:t xml:space="preserve"> выбран рейтинг </w:t>
      </w:r>
      <w:proofErr w:type="spellStart"/>
      <w:r w:rsidR="007B3657" w:rsidRPr="00DC530B">
        <w:rPr>
          <w:sz w:val="28"/>
          <w:szCs w:val="28"/>
        </w:rPr>
        <w:t>Doing</w:t>
      </w:r>
      <w:proofErr w:type="spellEnd"/>
      <w:r w:rsidR="007B3657" w:rsidRPr="00DC530B">
        <w:rPr>
          <w:sz w:val="28"/>
          <w:szCs w:val="28"/>
        </w:rPr>
        <w:t xml:space="preserve"> </w:t>
      </w:r>
      <w:r w:rsidR="007B3657" w:rsidRPr="00DC530B">
        <w:rPr>
          <w:sz w:val="28"/>
          <w:szCs w:val="28"/>
          <w:lang w:val="en-US"/>
        </w:rPr>
        <w:t>B</w:t>
      </w:r>
      <w:proofErr w:type="spellStart"/>
      <w:r w:rsidR="007B3657" w:rsidRPr="00DC530B">
        <w:rPr>
          <w:sz w:val="28"/>
          <w:szCs w:val="28"/>
        </w:rPr>
        <w:t>usiness</w:t>
      </w:r>
      <w:proofErr w:type="spellEnd"/>
      <w:r w:rsidR="007B3657" w:rsidRPr="00DC530B">
        <w:rPr>
          <w:sz w:val="28"/>
          <w:szCs w:val="28"/>
        </w:rPr>
        <w:t xml:space="preserve">, подготавливаемый Всемирным банком на ежегодной основе. </w:t>
      </w:r>
      <w:r>
        <w:rPr>
          <w:sz w:val="28"/>
          <w:szCs w:val="28"/>
        </w:rPr>
        <w:t xml:space="preserve">Стратегическим </w:t>
      </w:r>
      <w:r w:rsidR="007B3657" w:rsidRPr="00DC530B">
        <w:rPr>
          <w:sz w:val="28"/>
          <w:szCs w:val="28"/>
        </w:rPr>
        <w:t xml:space="preserve">ориентиром в соответствии с </w:t>
      </w:r>
      <w:r w:rsidR="00775E24">
        <w:rPr>
          <w:sz w:val="28"/>
          <w:szCs w:val="28"/>
        </w:rPr>
        <w:t>этим</w:t>
      </w:r>
      <w:r w:rsidR="007B3657" w:rsidRPr="00DC530B">
        <w:rPr>
          <w:sz w:val="28"/>
          <w:szCs w:val="28"/>
        </w:rPr>
        <w:t xml:space="preserve"> рейтингом </w:t>
      </w:r>
      <w:r>
        <w:rPr>
          <w:sz w:val="28"/>
          <w:szCs w:val="28"/>
        </w:rPr>
        <w:t xml:space="preserve">является </w:t>
      </w:r>
      <w:r w:rsidR="007B3657" w:rsidRPr="00DC530B">
        <w:rPr>
          <w:sz w:val="28"/>
          <w:szCs w:val="28"/>
        </w:rPr>
        <w:t xml:space="preserve">включение России в </w:t>
      </w:r>
      <w:r>
        <w:rPr>
          <w:sz w:val="28"/>
          <w:szCs w:val="28"/>
        </w:rPr>
        <w:t>двадцатку лучших стран. При этом целевым</w:t>
      </w:r>
      <w:r w:rsidR="00DE702E">
        <w:rPr>
          <w:sz w:val="28"/>
          <w:szCs w:val="28"/>
        </w:rPr>
        <w:t>и ориентира</w:t>
      </w:r>
      <w:r>
        <w:rPr>
          <w:sz w:val="28"/>
          <w:szCs w:val="28"/>
        </w:rPr>
        <w:t>м</w:t>
      </w:r>
      <w:r w:rsidR="00DE702E">
        <w:rPr>
          <w:sz w:val="28"/>
          <w:szCs w:val="28"/>
        </w:rPr>
        <w:t>и</w:t>
      </w:r>
      <w:r>
        <w:rPr>
          <w:sz w:val="28"/>
          <w:szCs w:val="28"/>
        </w:rPr>
        <w:t xml:space="preserve"> явля</w:t>
      </w:r>
      <w:r w:rsidR="00DE702E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C83D5E">
        <w:rPr>
          <w:sz w:val="28"/>
          <w:szCs w:val="28"/>
        </w:rPr>
        <w:lastRenderedPageBreak/>
        <w:t>улучшение условий хозяйствования корпораций</w:t>
      </w:r>
      <w:r w:rsidR="00DE702E">
        <w:rPr>
          <w:sz w:val="28"/>
          <w:szCs w:val="28"/>
        </w:rPr>
        <w:t>, что находит отражение в обеспечение улучшения показателей по государственной регистрации прав, в области строительства, в сфере защиты прав инвесторов</w:t>
      </w:r>
      <w:r w:rsidR="00C83D5E">
        <w:rPr>
          <w:sz w:val="28"/>
          <w:szCs w:val="28"/>
        </w:rPr>
        <w:t>.</w:t>
      </w:r>
    </w:p>
    <w:p w:rsidR="007B3657" w:rsidRPr="00402AAE" w:rsidRDefault="007B3657" w:rsidP="007B3657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9716"/>
        <w:gridCol w:w="1488"/>
        <w:gridCol w:w="1488"/>
        <w:gridCol w:w="1508"/>
      </w:tblGrid>
      <w:tr w:rsidR="00775E24" w:rsidRPr="00402AAE">
        <w:trPr>
          <w:cantSplit/>
          <w:tblHeader/>
        </w:trPr>
        <w:tc>
          <w:tcPr>
            <w:tcW w:w="10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24" w:rsidRPr="00402AAE" w:rsidRDefault="00775E24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402AAE">
              <w:rPr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24" w:rsidRPr="00402AAE" w:rsidRDefault="00775E24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402AAE">
              <w:rPr>
                <w:sz w:val="28"/>
                <w:szCs w:val="28"/>
              </w:rPr>
              <w:t>Текущее значение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24" w:rsidRPr="00402AAE" w:rsidRDefault="00775E24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402AAE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E24" w:rsidRPr="00402AAE" w:rsidRDefault="00775E24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402AAE">
              <w:rPr>
                <w:sz w:val="28"/>
                <w:szCs w:val="28"/>
              </w:rPr>
              <w:t>2018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7B3657" w:rsidRPr="00402AAE">
        <w:trPr>
          <w:cantSplit/>
          <w:tblHeader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:rsidR="007B3657" w:rsidRPr="00402AAE" w:rsidRDefault="007B3657" w:rsidP="001B5B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:rsidR="007B3657" w:rsidRPr="00402AAE" w:rsidRDefault="007B3657" w:rsidP="001B5B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107B9D" w:rsidRDefault="00A83C95" w:rsidP="00A83C95">
            <w:pPr>
              <w:snapToGrid w:val="0"/>
              <w:jc w:val="center"/>
              <w:rPr>
                <w:sz w:val="28"/>
                <w:szCs w:val="28"/>
              </w:rPr>
            </w:pPr>
            <w:r w:rsidRPr="00107B9D">
              <w:rPr>
                <w:sz w:val="28"/>
                <w:szCs w:val="28"/>
              </w:rPr>
              <w:t>1.</w:t>
            </w:r>
          </w:p>
        </w:tc>
        <w:tc>
          <w:tcPr>
            <w:tcW w:w="9716" w:type="dxa"/>
            <w:shd w:val="clear" w:color="auto" w:fill="auto"/>
          </w:tcPr>
          <w:p w:rsidR="007B3657" w:rsidRPr="00402AAE" w:rsidRDefault="00AB000C" w:rsidP="001B5B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 корпораций на земельные участки</w:t>
            </w:r>
          </w:p>
          <w:p w:rsidR="007B3657" w:rsidRDefault="007B3657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AB000C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переоформление права постоянного (бессрочного) пользования</w:t>
            </w:r>
          </w:p>
          <w:p w:rsidR="00AB000C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AB000C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 на период строительства</w:t>
            </w:r>
          </w:p>
          <w:p w:rsidR="00AB000C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AB000C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 на период эксплуатации</w:t>
            </w:r>
          </w:p>
          <w:p w:rsidR="00AB000C" w:rsidRPr="00402AAE" w:rsidRDefault="00AB000C" w:rsidP="00A83C9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402AAE" w:rsidRDefault="00A83C95" w:rsidP="001B5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3657" w:rsidRPr="00402AAE">
              <w:rPr>
                <w:sz w:val="28"/>
                <w:szCs w:val="28"/>
              </w:rPr>
              <w:t>.</w:t>
            </w:r>
          </w:p>
        </w:tc>
        <w:tc>
          <w:tcPr>
            <w:tcW w:w="9716" w:type="dxa"/>
            <w:shd w:val="clear" w:color="auto" w:fill="auto"/>
          </w:tcPr>
          <w:p w:rsidR="007B3657" w:rsidRPr="00402AAE" w:rsidRDefault="00AB000C" w:rsidP="001B5B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 корпораций на объекты капитального строительства</w:t>
            </w:r>
            <w:r w:rsidR="007B3657" w:rsidRPr="00402AAE">
              <w:rPr>
                <w:sz w:val="28"/>
                <w:szCs w:val="28"/>
              </w:rPr>
              <w:t xml:space="preserve"> </w:t>
            </w:r>
          </w:p>
          <w:p w:rsidR="007B3657" w:rsidRPr="00402AAE" w:rsidRDefault="007B3657" w:rsidP="001B5B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7B3657" w:rsidRPr="00402AAE" w:rsidRDefault="007B3657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  <w:r w:rsidRPr="00402AAE">
              <w:rPr>
                <w:sz w:val="28"/>
                <w:szCs w:val="28"/>
              </w:rPr>
              <w:t>государственная регистрация прав</w:t>
            </w:r>
            <w:proofErr w:type="gramStart"/>
            <w:r w:rsidRPr="00402AAE">
              <w:rPr>
                <w:sz w:val="28"/>
                <w:szCs w:val="28"/>
              </w:rPr>
              <w:t xml:space="preserve"> </w:t>
            </w:r>
            <w:r w:rsidR="00775E24">
              <w:rPr>
                <w:sz w:val="28"/>
                <w:szCs w:val="28"/>
              </w:rPr>
              <w:t>(</w:t>
            </w:r>
            <w:r w:rsidR="00AB000C">
              <w:rPr>
                <w:sz w:val="28"/>
                <w:szCs w:val="28"/>
              </w:rPr>
              <w:t>%</w:t>
            </w:r>
            <w:r w:rsidR="00775E24">
              <w:rPr>
                <w:sz w:val="28"/>
                <w:szCs w:val="28"/>
              </w:rPr>
              <w:t>)</w:t>
            </w:r>
            <w:proofErr w:type="gramEnd"/>
          </w:p>
          <w:p w:rsidR="007B3657" w:rsidRPr="00402AAE" w:rsidRDefault="007B3657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7B3657" w:rsidRPr="00402AAE" w:rsidRDefault="00AB000C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срок государственной регистрации на вновь созданные объекты капитального строительства</w:t>
            </w:r>
            <w:r w:rsidR="007B3657" w:rsidRPr="00402AAE">
              <w:rPr>
                <w:sz w:val="28"/>
                <w:szCs w:val="28"/>
              </w:rPr>
              <w:t xml:space="preserve"> </w:t>
            </w:r>
            <w:r w:rsidR="00775E24">
              <w:rPr>
                <w:sz w:val="28"/>
                <w:szCs w:val="28"/>
              </w:rPr>
              <w:t>(дней)</w:t>
            </w:r>
          </w:p>
          <w:p w:rsidR="007B3657" w:rsidRPr="00402AAE" w:rsidRDefault="007B3657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402AAE" w:rsidRDefault="00A83C95" w:rsidP="001B5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3657" w:rsidRPr="00402AAE">
              <w:rPr>
                <w:sz w:val="28"/>
                <w:szCs w:val="28"/>
              </w:rPr>
              <w:t>.</w:t>
            </w:r>
          </w:p>
        </w:tc>
        <w:tc>
          <w:tcPr>
            <w:tcW w:w="9716" w:type="dxa"/>
            <w:shd w:val="clear" w:color="auto" w:fill="auto"/>
          </w:tcPr>
          <w:p w:rsidR="007B3657" w:rsidRPr="00402AAE" w:rsidRDefault="00AB000C" w:rsidP="00DC53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расходов на оформление земельных отношений</w:t>
            </w:r>
          </w:p>
          <w:p w:rsidR="007B3657" w:rsidRPr="00402AAE" w:rsidRDefault="007B3657" w:rsidP="001B5B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3657" w:rsidRPr="00402AAE">
        <w:trPr>
          <w:cantSplit/>
        </w:trPr>
        <w:tc>
          <w:tcPr>
            <w:tcW w:w="622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7B3657" w:rsidRPr="00402AAE" w:rsidRDefault="00602C28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прирост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  <w:p w:rsidR="007B3657" w:rsidRPr="00402AAE" w:rsidRDefault="007B3657" w:rsidP="001B5BA7">
            <w:pPr>
              <w:snapToGrid w:val="0"/>
              <w:ind w:left="682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402AAE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597A" w:rsidRPr="00D0597A">
        <w:trPr>
          <w:cantSplit/>
        </w:trPr>
        <w:tc>
          <w:tcPr>
            <w:tcW w:w="622" w:type="dxa"/>
            <w:shd w:val="clear" w:color="auto" w:fill="auto"/>
          </w:tcPr>
          <w:p w:rsidR="007B3657" w:rsidRPr="00D0597A" w:rsidRDefault="00A83C95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t>4</w:t>
            </w:r>
            <w:r w:rsidR="007B3657" w:rsidRPr="00D0597A">
              <w:rPr>
                <w:sz w:val="28"/>
                <w:szCs w:val="28"/>
              </w:rPr>
              <w:t>.</w:t>
            </w:r>
          </w:p>
        </w:tc>
        <w:tc>
          <w:tcPr>
            <w:tcW w:w="9716" w:type="dxa"/>
            <w:shd w:val="clear" w:color="auto" w:fill="auto"/>
          </w:tcPr>
          <w:p w:rsidR="007B3657" w:rsidRPr="00D0597A" w:rsidRDefault="00DE702E" w:rsidP="00DC530B">
            <w:pPr>
              <w:snapToGrid w:val="0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t>Сокращение сроков строительства объектов</w:t>
            </w:r>
          </w:p>
          <w:p w:rsidR="007B3657" w:rsidRPr="00D0597A" w:rsidRDefault="007B3657" w:rsidP="001B5B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597A" w:rsidRPr="00D0597A">
        <w:trPr>
          <w:cantSplit/>
        </w:trPr>
        <w:tc>
          <w:tcPr>
            <w:tcW w:w="622" w:type="dxa"/>
            <w:shd w:val="clear" w:color="auto" w:fill="auto"/>
          </w:tcPr>
          <w:p w:rsidR="007B3657" w:rsidRPr="00D0597A" w:rsidRDefault="00A83C95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lastRenderedPageBreak/>
              <w:t>5</w:t>
            </w:r>
            <w:r w:rsidR="007B3657" w:rsidRPr="00D0597A">
              <w:rPr>
                <w:sz w:val="28"/>
                <w:szCs w:val="28"/>
              </w:rPr>
              <w:t>.</w:t>
            </w:r>
          </w:p>
        </w:tc>
        <w:tc>
          <w:tcPr>
            <w:tcW w:w="9716" w:type="dxa"/>
            <w:shd w:val="clear" w:color="auto" w:fill="auto"/>
          </w:tcPr>
          <w:p w:rsidR="007B3657" w:rsidRPr="00D0597A" w:rsidRDefault="00DE702E" w:rsidP="001B5BA7">
            <w:pPr>
              <w:snapToGrid w:val="0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t>Повышение качества и своевременности плановых работ по ремонту активов корпораций</w:t>
            </w:r>
          </w:p>
          <w:p w:rsidR="007B3657" w:rsidRPr="00D0597A" w:rsidRDefault="007B3657" w:rsidP="001B5B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597A" w:rsidRPr="00D0597A">
        <w:trPr>
          <w:cantSplit/>
        </w:trPr>
        <w:tc>
          <w:tcPr>
            <w:tcW w:w="622" w:type="dxa"/>
            <w:shd w:val="clear" w:color="auto" w:fill="auto"/>
          </w:tcPr>
          <w:p w:rsidR="007B3657" w:rsidRPr="00D0597A" w:rsidRDefault="00A83C95" w:rsidP="001B5BA7">
            <w:pPr>
              <w:snapToGrid w:val="0"/>
              <w:jc w:val="center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t>6</w:t>
            </w:r>
            <w:r w:rsidR="007B3657" w:rsidRPr="00D0597A">
              <w:rPr>
                <w:sz w:val="28"/>
                <w:szCs w:val="28"/>
              </w:rPr>
              <w:t>.</w:t>
            </w:r>
          </w:p>
        </w:tc>
        <w:tc>
          <w:tcPr>
            <w:tcW w:w="9716" w:type="dxa"/>
            <w:shd w:val="clear" w:color="auto" w:fill="auto"/>
          </w:tcPr>
          <w:p w:rsidR="007B3657" w:rsidRPr="00D0597A" w:rsidRDefault="00D0597A" w:rsidP="00D0597A">
            <w:pPr>
              <w:snapToGrid w:val="0"/>
              <w:rPr>
                <w:sz w:val="28"/>
                <w:szCs w:val="28"/>
              </w:rPr>
            </w:pPr>
            <w:r w:rsidRPr="00D0597A">
              <w:rPr>
                <w:sz w:val="28"/>
                <w:szCs w:val="28"/>
              </w:rPr>
              <w:t xml:space="preserve">Сокращение оснований и видов </w:t>
            </w:r>
            <w:proofErr w:type="spellStart"/>
            <w:r w:rsidRPr="00D0597A">
              <w:rPr>
                <w:sz w:val="28"/>
                <w:szCs w:val="28"/>
              </w:rPr>
              <w:t>истребуемых</w:t>
            </w:r>
            <w:proofErr w:type="spellEnd"/>
            <w:r w:rsidRPr="00D0597A">
              <w:rPr>
                <w:sz w:val="28"/>
                <w:szCs w:val="28"/>
              </w:rPr>
              <w:t xml:space="preserve"> документов при проведении налоговыми органами проверок корпораций</w:t>
            </w: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B3657" w:rsidRPr="00D0597A" w:rsidRDefault="007B3657" w:rsidP="001B5BA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B3657" w:rsidRDefault="007B3657" w:rsidP="00A83C95">
      <w:pPr>
        <w:spacing w:line="240" w:lineRule="exact"/>
        <w:rPr>
          <w:sz w:val="28"/>
          <w:szCs w:val="28"/>
        </w:rPr>
      </w:pPr>
    </w:p>
    <w:p w:rsidR="007B3657" w:rsidRPr="00402AAE" w:rsidRDefault="007B3657" w:rsidP="001B5BA7">
      <w:pPr>
        <w:spacing w:line="240" w:lineRule="atLeast"/>
        <w:jc w:val="center"/>
        <w:rPr>
          <w:sz w:val="28"/>
          <w:szCs w:val="28"/>
        </w:rPr>
      </w:pPr>
      <w:r w:rsidRPr="00402AAE">
        <w:rPr>
          <w:sz w:val="28"/>
          <w:szCs w:val="28"/>
          <w:lang w:val="en-US"/>
        </w:rPr>
        <w:t>II</w:t>
      </w:r>
      <w:r w:rsidR="001B5BA7">
        <w:rPr>
          <w:sz w:val="28"/>
          <w:szCs w:val="28"/>
        </w:rPr>
        <w:t>. </w:t>
      </w:r>
      <w:r w:rsidRPr="00402AAE">
        <w:rPr>
          <w:sz w:val="28"/>
          <w:szCs w:val="28"/>
        </w:rPr>
        <w:t>План мероприятий</w:t>
      </w:r>
    </w:p>
    <w:p w:rsidR="007B3657" w:rsidRPr="00402AAE" w:rsidRDefault="007B3657" w:rsidP="00A83C95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096"/>
        <w:gridCol w:w="3118"/>
        <w:gridCol w:w="1701"/>
        <w:gridCol w:w="3827"/>
      </w:tblGrid>
      <w:tr w:rsidR="007B3657" w:rsidRPr="005A688B" w:rsidTr="0035421C">
        <w:trPr>
          <w:cantSplit/>
          <w:tblHeader/>
        </w:trPr>
        <w:tc>
          <w:tcPr>
            <w:tcW w:w="6096" w:type="dxa"/>
            <w:shd w:val="clear" w:color="auto" w:fill="auto"/>
            <w:vAlign w:val="center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Ожидаемый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Ответственные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исполнители</w:t>
            </w:r>
          </w:p>
        </w:tc>
      </w:tr>
      <w:tr w:rsidR="001B5BA7" w:rsidRPr="005A688B" w:rsidTr="0035421C">
        <w:trPr>
          <w:cantSplit/>
          <w:tblHeader/>
        </w:trPr>
        <w:tc>
          <w:tcPr>
            <w:tcW w:w="6096" w:type="dxa"/>
            <w:shd w:val="clear" w:color="auto" w:fill="auto"/>
            <w:vAlign w:val="center"/>
          </w:tcPr>
          <w:p w:rsidR="001B5BA7" w:rsidRPr="005A688B" w:rsidRDefault="001B5BA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B5BA7" w:rsidRPr="005A688B" w:rsidRDefault="001B5BA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BA7" w:rsidRPr="005A688B" w:rsidRDefault="001B5BA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5BA7" w:rsidRPr="005A688B" w:rsidRDefault="001B5BA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B3657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7B3657" w:rsidRPr="005A688B" w:rsidRDefault="009D3BDF" w:rsidP="00291D1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5A688B">
                <w:rPr>
                  <w:sz w:val="28"/>
                  <w:szCs w:val="28"/>
                  <w:lang w:val="en-US"/>
                </w:rPr>
                <w:t>I</w:t>
              </w:r>
              <w:r w:rsidR="001B5BA7" w:rsidRPr="005A688B">
                <w:rPr>
                  <w:sz w:val="28"/>
                  <w:szCs w:val="28"/>
                </w:rPr>
                <w:t>.</w:t>
              </w:r>
            </w:smartTag>
            <w:r w:rsidR="001B5BA7" w:rsidRPr="005A688B">
              <w:rPr>
                <w:sz w:val="28"/>
                <w:szCs w:val="28"/>
              </w:rPr>
              <w:t> </w:t>
            </w:r>
            <w:r w:rsidR="007B3657" w:rsidRPr="005A688B">
              <w:rPr>
                <w:sz w:val="28"/>
                <w:szCs w:val="28"/>
              </w:rPr>
              <w:t xml:space="preserve">Совершенствование </w:t>
            </w:r>
            <w:r w:rsidR="00D1495E" w:rsidRPr="005A688B">
              <w:rPr>
                <w:sz w:val="28"/>
                <w:szCs w:val="28"/>
              </w:rPr>
              <w:t>земельных отношений в целях оптимизации и упрощения процедур использования земельных участков для размещения линейных и иных инфраструктурных объектов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B3657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7B3657" w:rsidRPr="005A688B" w:rsidRDefault="0035421C" w:rsidP="00CA7A8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1. Исключить требования о </w:t>
            </w:r>
            <w:r w:rsidR="00CA7A8F" w:rsidRPr="005A688B">
              <w:rPr>
                <w:sz w:val="28"/>
                <w:szCs w:val="28"/>
              </w:rPr>
              <w:t xml:space="preserve">необходимости изменения категории земель </w:t>
            </w:r>
            <w:r w:rsidRPr="005A688B">
              <w:rPr>
                <w:sz w:val="28"/>
                <w:szCs w:val="28"/>
              </w:rPr>
              <w:t>сельскохозяйственного назначения</w:t>
            </w:r>
            <w:r w:rsidR="00CA7A8F" w:rsidRPr="005A688B">
              <w:rPr>
                <w:sz w:val="28"/>
                <w:szCs w:val="28"/>
              </w:rPr>
              <w:t xml:space="preserve"> (перевод в категорию земель промышленности) в отношении земельных участков, необходимых как для эксплуатации (ремонта) линейных объектов, так и для строительства (реконструкции) и эксплуатации (ремонта) других объектов федеральных энергетических систем.</w:t>
            </w:r>
          </w:p>
        </w:tc>
        <w:tc>
          <w:tcPr>
            <w:tcW w:w="3118" w:type="dxa"/>
            <w:shd w:val="clear" w:color="auto" w:fill="auto"/>
          </w:tcPr>
          <w:p w:rsidR="007B3657" w:rsidRPr="005A688B" w:rsidRDefault="001C589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федеральный </w:t>
            </w:r>
            <w:r w:rsidR="007B3657" w:rsidRPr="005A688B">
              <w:rPr>
                <w:sz w:val="28"/>
                <w:szCs w:val="28"/>
              </w:rPr>
              <w:t>закон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3657" w:rsidRPr="005A688B" w:rsidRDefault="0035421C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 г"/>
              </w:smartTagPr>
              <w:r w:rsidRPr="005A688B">
                <w:rPr>
                  <w:sz w:val="28"/>
                  <w:szCs w:val="28"/>
                </w:rPr>
                <w:t>2013</w:t>
              </w:r>
              <w:r w:rsidR="001C589A" w:rsidRPr="005A688B">
                <w:rPr>
                  <w:sz w:val="28"/>
                  <w:szCs w:val="28"/>
                </w:rPr>
                <w:t> г</w:t>
              </w:r>
            </w:smartTag>
            <w:r w:rsidR="001C589A" w:rsidRPr="005A688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  <w:r w:rsidR="001C589A" w:rsidRPr="005A688B">
              <w:rPr>
                <w:sz w:val="28"/>
                <w:szCs w:val="28"/>
              </w:rPr>
              <w:t>,</w:t>
            </w:r>
          </w:p>
          <w:p w:rsidR="007B3657" w:rsidRPr="005A688B" w:rsidRDefault="0035421C" w:rsidP="001B5BA7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Минсельхоз</w:t>
            </w:r>
            <w:r w:rsidR="007B3657" w:rsidRPr="005A688B">
              <w:rPr>
                <w:sz w:val="28"/>
                <w:szCs w:val="28"/>
              </w:rPr>
              <w:t xml:space="preserve"> России</w:t>
            </w:r>
          </w:p>
          <w:p w:rsidR="001B5BA7" w:rsidRPr="005A688B" w:rsidRDefault="001B5BA7" w:rsidP="001B5BA7">
            <w:pPr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B3657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7B3657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 xml:space="preserve">2. Исключить требование </w:t>
            </w:r>
            <w:r w:rsidR="00CA7A8F" w:rsidRPr="005A688B">
              <w:rPr>
                <w:sz w:val="28"/>
                <w:szCs w:val="28"/>
              </w:rPr>
              <w:t xml:space="preserve">по формированию и </w:t>
            </w:r>
            <w:r w:rsidRPr="005A688B">
              <w:rPr>
                <w:sz w:val="28"/>
                <w:szCs w:val="28"/>
              </w:rPr>
              <w:t xml:space="preserve">постановке </w:t>
            </w:r>
            <w:r w:rsidR="00CA7A8F" w:rsidRPr="005A688B">
              <w:rPr>
                <w:sz w:val="28"/>
                <w:szCs w:val="28"/>
              </w:rPr>
              <w:t xml:space="preserve">на государственный кадастровый учет </w:t>
            </w:r>
            <w:r w:rsidRPr="005A688B">
              <w:rPr>
                <w:sz w:val="28"/>
                <w:szCs w:val="28"/>
              </w:rPr>
              <w:t xml:space="preserve">земельных участков </w:t>
            </w:r>
            <w:r w:rsidR="00CA7A8F" w:rsidRPr="005A688B">
              <w:rPr>
                <w:sz w:val="28"/>
                <w:szCs w:val="28"/>
              </w:rPr>
              <w:t xml:space="preserve">на период строительства (реконструкции) и ремонта объектов, предусмотрев нормы, позволяющие строительство на земельных участках или их частях, схематично зафиксированных в соответствующих договорах или иных </w:t>
            </w:r>
            <w:proofErr w:type="spellStart"/>
            <w:r w:rsidR="00CA7A8F" w:rsidRPr="005A688B">
              <w:rPr>
                <w:sz w:val="28"/>
                <w:szCs w:val="28"/>
              </w:rPr>
              <w:t>правоудостоверяющих</w:t>
            </w:r>
            <w:proofErr w:type="spellEnd"/>
            <w:r w:rsidR="00CA7A8F" w:rsidRPr="005A688B">
              <w:rPr>
                <w:sz w:val="28"/>
                <w:szCs w:val="28"/>
              </w:rPr>
              <w:t xml:space="preserve"> документах.</w:t>
            </w:r>
          </w:p>
        </w:tc>
        <w:tc>
          <w:tcPr>
            <w:tcW w:w="3118" w:type="dxa"/>
            <w:shd w:val="clear" w:color="auto" w:fill="auto"/>
          </w:tcPr>
          <w:p w:rsidR="00DD62A1" w:rsidRPr="005A688B" w:rsidRDefault="00DD62A1" w:rsidP="00DD62A1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1B5BA7" w:rsidRPr="005A688B" w:rsidRDefault="001B5BA7" w:rsidP="00DD62A1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62A1" w:rsidRPr="005A688B" w:rsidRDefault="00DD62A1" w:rsidP="00DD62A1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7B3657" w:rsidRPr="005A688B" w:rsidRDefault="00DD62A1" w:rsidP="00DD62A1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 г"/>
              </w:smartTagPr>
              <w:r w:rsidRPr="005A688B">
                <w:rPr>
                  <w:sz w:val="28"/>
                  <w:szCs w:val="28"/>
                </w:rPr>
                <w:t>2013 г</w:t>
              </w:r>
            </w:smartTag>
            <w:r w:rsidRPr="005A688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7B3657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7B3657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3. Принять акт Правительства РФ об установлении предельных размеров земельных участков, необходимых для размещения линейных и иных объектов нефтегазовой отрасли</w:t>
            </w:r>
            <w:r w:rsidR="00BD5394"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3657" w:rsidRPr="005A688B" w:rsidRDefault="009567E2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постановление Правительства РФ</w:t>
            </w:r>
          </w:p>
          <w:p w:rsidR="007B3657" w:rsidRPr="005A688B" w:rsidRDefault="007B3657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3657" w:rsidRPr="005A688B" w:rsidRDefault="009567E2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ноябрь</w:t>
            </w:r>
          </w:p>
          <w:p w:rsidR="007B3657" w:rsidRPr="005A688B" w:rsidRDefault="009567E2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</w:t>
            </w:r>
            <w:r w:rsidR="001C589A" w:rsidRPr="005A688B">
              <w:rPr>
                <w:sz w:val="28"/>
                <w:szCs w:val="28"/>
              </w:rPr>
              <w:t> г.</w:t>
            </w:r>
          </w:p>
        </w:tc>
        <w:tc>
          <w:tcPr>
            <w:tcW w:w="3827" w:type="dxa"/>
            <w:shd w:val="clear" w:color="auto" w:fill="auto"/>
          </w:tcPr>
          <w:p w:rsidR="009567E2" w:rsidRPr="005A688B" w:rsidRDefault="009567E2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4. Предоставить право оформления прав на земельные участки организации – собственнику ЕСГ </w:t>
            </w:r>
            <w:r w:rsidR="00801536" w:rsidRPr="005A688B">
              <w:rPr>
                <w:sz w:val="28"/>
                <w:szCs w:val="28"/>
              </w:rPr>
              <w:t xml:space="preserve">в порядке, предусмотренном для оформления прав на земельные участки </w:t>
            </w:r>
            <w:proofErr w:type="spellStart"/>
            <w:r w:rsidR="00801536" w:rsidRPr="005A688B">
              <w:rPr>
                <w:sz w:val="28"/>
                <w:szCs w:val="28"/>
              </w:rPr>
              <w:t>н</w:t>
            </w:r>
            <w:r w:rsidRPr="005A688B">
              <w:rPr>
                <w:sz w:val="28"/>
                <w:szCs w:val="28"/>
              </w:rPr>
              <w:t>едропользовател</w:t>
            </w:r>
            <w:r w:rsidR="00801536" w:rsidRPr="005A688B">
              <w:rPr>
                <w:sz w:val="28"/>
                <w:szCs w:val="28"/>
              </w:rPr>
              <w:t>ем</w:t>
            </w:r>
            <w:proofErr w:type="spellEnd"/>
            <w:r w:rsidR="00BD5394"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9B0F0A" w:rsidRPr="005A688B" w:rsidRDefault="00801536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</w:t>
            </w:r>
            <w:r w:rsidR="00801536" w:rsidRPr="005A688B">
              <w:rPr>
                <w:sz w:val="28"/>
                <w:szCs w:val="28"/>
              </w:rPr>
              <w:t>3</w:t>
            </w:r>
            <w:r w:rsidRPr="005A688B">
              <w:rPr>
                <w:sz w:val="28"/>
                <w:szCs w:val="28"/>
              </w:rPr>
              <w:t> г.</w:t>
            </w:r>
          </w:p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801536" w:rsidRPr="005A688B" w:rsidRDefault="00801536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Минэнерго России</w:t>
            </w:r>
          </w:p>
          <w:p w:rsidR="00BD5394" w:rsidRPr="005A688B" w:rsidRDefault="00BD5394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Минприроды России</w:t>
            </w: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5.</w:t>
            </w:r>
            <w:r w:rsidRPr="005A688B">
              <w:rPr>
                <w:b/>
                <w:sz w:val="28"/>
                <w:szCs w:val="28"/>
              </w:rPr>
              <w:t> </w:t>
            </w:r>
            <w:r w:rsidRPr="005A688B">
              <w:rPr>
                <w:sz w:val="28"/>
                <w:szCs w:val="28"/>
              </w:rPr>
              <w:t>Принять нормативный правовой акт, регулирующий порядок установления сервитутов</w:t>
            </w:r>
            <w:r w:rsidR="00BD5394"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302B37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9B0F0A" w:rsidRPr="005A688B" w:rsidRDefault="00302B37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март</w:t>
            </w:r>
          </w:p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5A688B">
                <w:rPr>
                  <w:sz w:val="28"/>
                  <w:szCs w:val="28"/>
                </w:rPr>
                <w:t>2014 г</w:t>
              </w:r>
            </w:smartTag>
            <w:r w:rsidRPr="005A688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02B37" w:rsidRPr="005A688B" w:rsidRDefault="00302B37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055A8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4055A8" w:rsidRPr="005A688B" w:rsidRDefault="00BD5394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6</w:t>
            </w:r>
            <w:r w:rsidR="004055A8" w:rsidRPr="005A688B">
              <w:rPr>
                <w:sz w:val="28"/>
                <w:szCs w:val="28"/>
              </w:rPr>
              <w:t xml:space="preserve">. Расширение оснований </w:t>
            </w:r>
            <w:r w:rsidRPr="005A688B">
              <w:rPr>
                <w:sz w:val="28"/>
                <w:szCs w:val="28"/>
              </w:rPr>
              <w:t xml:space="preserve">и упрощение процедуры </w:t>
            </w:r>
            <w:r w:rsidR="004055A8" w:rsidRPr="005A688B">
              <w:rPr>
                <w:sz w:val="28"/>
                <w:szCs w:val="28"/>
              </w:rPr>
              <w:t>изъятия земельных участков</w:t>
            </w:r>
            <w:r w:rsidRPr="005A688B">
              <w:rPr>
                <w:sz w:val="28"/>
                <w:szCs w:val="28"/>
              </w:rPr>
              <w:t xml:space="preserve"> для государственных и муниципальных нужд, предусмотрев возможность изъятия за счет внебюджетных средств с обращением земельных участков в собственность инвестора изъятия.</w:t>
            </w:r>
          </w:p>
        </w:tc>
        <w:tc>
          <w:tcPr>
            <w:tcW w:w="3118" w:type="dxa"/>
            <w:shd w:val="clear" w:color="auto" w:fill="auto"/>
          </w:tcPr>
          <w:p w:rsidR="004055A8" w:rsidRPr="005A688B" w:rsidRDefault="00BD5394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4055A8" w:rsidRPr="005A688B" w:rsidRDefault="004055A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4055A8" w:rsidRPr="005A688B" w:rsidRDefault="004055A8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055A8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4055A8" w:rsidRPr="005A688B" w:rsidRDefault="00BD5394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7</w:t>
            </w:r>
            <w:r w:rsidR="004055A8" w:rsidRPr="005A688B">
              <w:rPr>
                <w:sz w:val="28"/>
                <w:szCs w:val="28"/>
              </w:rPr>
              <w:t>. Распространение на земельные участки категории земель поселений требования об отнесении к федерально</w:t>
            </w:r>
            <w:r w:rsidRPr="005A688B">
              <w:rPr>
                <w:sz w:val="28"/>
                <w:szCs w:val="28"/>
              </w:rPr>
              <w:t>й</w:t>
            </w:r>
            <w:r w:rsidR="004055A8" w:rsidRPr="005A688B">
              <w:rPr>
                <w:sz w:val="28"/>
                <w:szCs w:val="28"/>
              </w:rPr>
              <w:t xml:space="preserve"> собственности в случае использования для размещения объектов федеральных энергетических систем</w:t>
            </w:r>
            <w:r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055A8" w:rsidRPr="005A688B" w:rsidRDefault="00BD5394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4055A8" w:rsidRPr="005A688B" w:rsidRDefault="004055A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4055A8" w:rsidRPr="005A688B" w:rsidRDefault="004055A8" w:rsidP="00302B3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BD5394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8</w:t>
            </w:r>
            <w:r w:rsidR="009B0F0A" w:rsidRPr="005A688B">
              <w:rPr>
                <w:sz w:val="28"/>
                <w:szCs w:val="28"/>
              </w:rPr>
              <w:t>. Принять нормативный правовой акт об установлении и фиксации в государственных публичных системах информации об охранных зона и зонах минимальных расстояний</w:t>
            </w:r>
            <w:r w:rsidR="00302B37" w:rsidRPr="005A688B">
              <w:rPr>
                <w:sz w:val="28"/>
                <w:szCs w:val="28"/>
              </w:rPr>
              <w:t xml:space="preserve"> объектов трубопроводного транспорта</w:t>
            </w:r>
            <w:r w:rsidR="009B0F0A" w:rsidRPr="005A688B">
              <w:rPr>
                <w:sz w:val="28"/>
                <w:szCs w:val="28"/>
              </w:rPr>
              <w:t>, предусмотрев: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BD5394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постановление Правительства РФ</w:t>
            </w:r>
          </w:p>
        </w:tc>
        <w:tc>
          <w:tcPr>
            <w:tcW w:w="1701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9B0F0A" w:rsidRPr="005A688B" w:rsidRDefault="00BD5394" w:rsidP="00BD539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</w:tc>
        <w:tc>
          <w:tcPr>
            <w:tcW w:w="3827" w:type="dxa"/>
            <w:shd w:val="clear" w:color="auto" w:fill="auto"/>
          </w:tcPr>
          <w:p w:rsidR="00BD5394" w:rsidRPr="005A688B" w:rsidRDefault="00BD5394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Минэнерго России</w:t>
            </w:r>
          </w:p>
          <w:p w:rsidR="009B0F0A" w:rsidRPr="005A688B" w:rsidRDefault="00BD5394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наличие земельного участка в охранной зоне или зоне минимальных расстояний не прекращает права, но может являться основанием для изъятия</w:t>
            </w:r>
            <w:r w:rsidR="00302B37" w:rsidRPr="005A688B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46C85">
            <w:pPr>
              <w:widowControl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собственник объекта трубопроводного транспорта имеет преимущественное право на оформление прав на земельные участки в охранной зоне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46C85">
            <w:pPr>
              <w:widowControl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302B37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о</w:t>
            </w:r>
            <w:r w:rsidR="009B0F0A" w:rsidRPr="005A688B">
              <w:rPr>
                <w:sz w:val="28"/>
                <w:szCs w:val="28"/>
              </w:rPr>
              <w:t>бременения</w:t>
            </w:r>
            <w:r w:rsidRPr="005A688B">
              <w:rPr>
                <w:sz w:val="28"/>
                <w:szCs w:val="28"/>
              </w:rPr>
              <w:t xml:space="preserve"> земельных участков</w:t>
            </w:r>
            <w:r w:rsidR="009B0F0A" w:rsidRPr="005A688B">
              <w:rPr>
                <w:sz w:val="28"/>
                <w:szCs w:val="28"/>
              </w:rPr>
              <w:t xml:space="preserve"> </w:t>
            </w:r>
            <w:r w:rsidRPr="005A688B">
              <w:rPr>
                <w:sz w:val="28"/>
                <w:szCs w:val="28"/>
              </w:rPr>
              <w:t xml:space="preserve">(их частей), попадающих в границы охранных </w:t>
            </w:r>
            <w:r w:rsidR="009B0F0A" w:rsidRPr="005A688B">
              <w:rPr>
                <w:sz w:val="28"/>
                <w:szCs w:val="28"/>
              </w:rPr>
              <w:t>зон</w:t>
            </w:r>
            <w:r w:rsidRPr="005A688B">
              <w:rPr>
                <w:sz w:val="28"/>
                <w:szCs w:val="28"/>
              </w:rPr>
              <w:t xml:space="preserve">, считаются установленными </w:t>
            </w:r>
            <w:proofErr w:type="gramStart"/>
            <w:r w:rsidRPr="005A688B">
              <w:rPr>
                <w:sz w:val="28"/>
                <w:szCs w:val="28"/>
              </w:rPr>
              <w:t>с даты принятия</w:t>
            </w:r>
            <w:proofErr w:type="gramEnd"/>
            <w:r w:rsidRPr="005A688B">
              <w:rPr>
                <w:sz w:val="28"/>
                <w:szCs w:val="28"/>
              </w:rPr>
              <w:t xml:space="preserve"> решения о вводе в эксплуатацию соответствующего объекта трубопроводного транспорта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46C85">
            <w:pPr>
              <w:widowControl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упрощенный порядок для существующих охранных и иных зон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установить, что сведения о зонах вносятся в порядке межвед</w:t>
            </w:r>
            <w:r w:rsidR="00BD5394" w:rsidRPr="005A688B">
              <w:rPr>
                <w:sz w:val="28"/>
                <w:szCs w:val="28"/>
              </w:rPr>
              <w:t>омственного взаимодействия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объекты, созданные в охранных зонах с нарушением, подлежат сносу, в КоАП предусмотреть нормы об ответственности за предоставление земли в охранных зонах для запрещенных видов деятельности и с нарушением преимущественного права собственника объекта трубопроводного транспорта</w:t>
            </w:r>
            <w:r w:rsidR="00BD5394"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764ED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9</w:t>
            </w:r>
            <w:r w:rsidR="009B0F0A" w:rsidRPr="005A688B">
              <w:rPr>
                <w:sz w:val="28"/>
                <w:szCs w:val="28"/>
              </w:rPr>
              <w:t>.</w:t>
            </w:r>
            <w:r w:rsidR="009B0F0A" w:rsidRPr="005A688B">
              <w:rPr>
                <w:b/>
                <w:sz w:val="28"/>
                <w:szCs w:val="28"/>
              </w:rPr>
              <w:t> </w:t>
            </w:r>
            <w:r w:rsidR="009B0F0A" w:rsidRPr="005A688B">
              <w:rPr>
                <w:sz w:val="28"/>
                <w:szCs w:val="28"/>
              </w:rPr>
              <w:t>Совершенствование порядка платы за пользование земельными участками:</w:t>
            </w:r>
          </w:p>
        </w:tc>
        <w:tc>
          <w:tcPr>
            <w:tcW w:w="3118" w:type="dxa"/>
            <w:shd w:val="clear" w:color="auto" w:fill="auto"/>
          </w:tcPr>
          <w:p w:rsidR="00BD5394" w:rsidRPr="005A688B" w:rsidRDefault="00BD5394" w:rsidP="00BD539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BD5394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9B0F0A" w:rsidRPr="005A688B" w:rsidRDefault="009B0F0A" w:rsidP="001A731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</w:t>
            </w:r>
            <w:r w:rsidR="001A7319" w:rsidRPr="005A688B">
              <w:rPr>
                <w:sz w:val="28"/>
                <w:szCs w:val="28"/>
              </w:rPr>
              <w:t>3</w:t>
            </w:r>
            <w:r w:rsidRPr="005A688B">
              <w:rPr>
                <w:sz w:val="28"/>
                <w:szCs w:val="28"/>
              </w:rPr>
              <w:t> г.</w:t>
            </w:r>
          </w:p>
        </w:tc>
        <w:tc>
          <w:tcPr>
            <w:tcW w:w="3827" w:type="dxa"/>
            <w:shd w:val="clear" w:color="auto" w:fill="auto"/>
          </w:tcPr>
          <w:p w:rsidR="009B0F0A" w:rsidRPr="005A688B" w:rsidRDefault="00BD5394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Минэкономразвития России </w:t>
            </w: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установление ограничений платы за пользованием земельными участками, находящимися в частной собственности, при размещении объектов федеральных энергетических систем и других объектов субъектов естественных монополий</w:t>
            </w:r>
            <w:r w:rsidR="00BD5394" w:rsidRPr="005A688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B0F0A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9B0F0A" w:rsidRPr="005A688B" w:rsidRDefault="009B0F0A" w:rsidP="009B0F0A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II</w:t>
            </w:r>
            <w:r w:rsidRPr="005A688B">
              <w:rPr>
                <w:sz w:val="28"/>
                <w:szCs w:val="28"/>
              </w:rPr>
              <w:t>. </w:t>
            </w:r>
            <w:r w:rsidR="004055A8" w:rsidRPr="005A688B">
              <w:rPr>
                <w:sz w:val="28"/>
                <w:szCs w:val="28"/>
              </w:rPr>
              <w:t xml:space="preserve">Повышение качества </w:t>
            </w:r>
            <w:r w:rsidRPr="005A688B">
              <w:rPr>
                <w:sz w:val="28"/>
                <w:szCs w:val="28"/>
              </w:rPr>
              <w:t>градостроительно</w:t>
            </w:r>
            <w:r w:rsidR="004055A8" w:rsidRPr="005A688B">
              <w:rPr>
                <w:sz w:val="28"/>
                <w:szCs w:val="28"/>
              </w:rPr>
              <w:t>й</w:t>
            </w:r>
            <w:r w:rsidRPr="005A688B">
              <w:rPr>
                <w:sz w:val="28"/>
                <w:szCs w:val="28"/>
              </w:rPr>
              <w:t xml:space="preserve"> </w:t>
            </w:r>
            <w:r w:rsidR="004055A8" w:rsidRPr="005A688B">
              <w:rPr>
                <w:sz w:val="28"/>
                <w:szCs w:val="28"/>
              </w:rPr>
              <w:t>деятельности</w:t>
            </w:r>
          </w:p>
          <w:p w:rsidR="009B0F0A" w:rsidRPr="005A688B" w:rsidRDefault="009B0F0A" w:rsidP="009B0F0A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9764ED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10</w:t>
            </w:r>
            <w:r w:rsidR="00B5099F" w:rsidRPr="005A688B">
              <w:rPr>
                <w:sz w:val="28"/>
                <w:szCs w:val="28"/>
              </w:rPr>
              <w:t>. Включение в понятие объекта капитального строительства единого имущественного комплекса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9B0F0A" w:rsidRPr="005A688B" w:rsidRDefault="00BD5394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</w:t>
            </w:r>
            <w:r w:rsidR="001A7319" w:rsidRPr="005A688B">
              <w:rPr>
                <w:sz w:val="28"/>
                <w:szCs w:val="28"/>
              </w:rPr>
              <w:t>3</w:t>
            </w:r>
            <w:r w:rsidRPr="005A688B">
              <w:rPr>
                <w:sz w:val="28"/>
                <w:szCs w:val="28"/>
              </w:rPr>
              <w:t> г.</w:t>
            </w:r>
          </w:p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BD5394" w:rsidRPr="005A688B" w:rsidRDefault="00BD5394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Минрегион</w:t>
            </w:r>
            <w:proofErr w:type="spellEnd"/>
            <w:r w:rsidRPr="005A688B">
              <w:rPr>
                <w:sz w:val="28"/>
                <w:szCs w:val="28"/>
              </w:rPr>
              <w:t xml:space="preserve"> России</w:t>
            </w:r>
          </w:p>
        </w:tc>
      </w:tr>
      <w:tr w:rsidR="009B0F0A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B0F0A" w:rsidRPr="005A688B" w:rsidRDefault="00B5099F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</w:t>
            </w:r>
            <w:r w:rsidR="009764ED" w:rsidRPr="005A688B">
              <w:rPr>
                <w:sz w:val="28"/>
                <w:szCs w:val="28"/>
              </w:rPr>
              <w:t>1</w:t>
            </w:r>
            <w:r w:rsidRPr="005A688B">
              <w:rPr>
                <w:sz w:val="28"/>
                <w:szCs w:val="28"/>
              </w:rPr>
              <w:t>.</w:t>
            </w:r>
            <w:r w:rsidRPr="005A688B">
              <w:rPr>
                <w:b/>
                <w:sz w:val="28"/>
                <w:szCs w:val="28"/>
              </w:rPr>
              <w:t> </w:t>
            </w:r>
            <w:r w:rsidRPr="005A688B">
              <w:rPr>
                <w:sz w:val="28"/>
                <w:szCs w:val="28"/>
              </w:rPr>
              <w:t>Ввести нормы, позволяющие осуществлять проектирование и строительство единого имущественного комплекса</w:t>
            </w:r>
          </w:p>
        </w:tc>
        <w:tc>
          <w:tcPr>
            <w:tcW w:w="3118" w:type="dxa"/>
            <w:shd w:val="clear" w:color="auto" w:fill="auto"/>
          </w:tcPr>
          <w:p w:rsidR="009B0F0A" w:rsidRPr="005A688B" w:rsidRDefault="009B0F0A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0F0A" w:rsidRPr="005A688B" w:rsidRDefault="009B0F0A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E6EDB" w:rsidRPr="005A688B" w:rsidRDefault="009E6EDB" w:rsidP="002F1589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включение в Градостроительный кодекс положений, регулирующих проектирование и строительство единого имущественного комплекса</w:t>
            </w:r>
          </w:p>
        </w:tc>
        <w:tc>
          <w:tcPr>
            <w:tcW w:w="3118" w:type="dxa"/>
            <w:shd w:val="clear" w:color="auto" w:fill="auto"/>
          </w:tcPr>
          <w:p w:rsidR="009E6EDB" w:rsidRPr="005A688B" w:rsidRDefault="009E6EDB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</w:t>
            </w:r>
            <w:r w:rsidR="001A7319" w:rsidRPr="005A688B">
              <w:rPr>
                <w:sz w:val="28"/>
                <w:szCs w:val="28"/>
              </w:rPr>
              <w:t>3</w:t>
            </w:r>
            <w:r w:rsidRPr="005A688B">
              <w:rPr>
                <w:sz w:val="28"/>
                <w:szCs w:val="28"/>
              </w:rPr>
              <w:t> г.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Минрегион</w:t>
            </w:r>
            <w:proofErr w:type="spellEnd"/>
            <w:r w:rsidRPr="005A688B">
              <w:rPr>
                <w:sz w:val="28"/>
                <w:szCs w:val="28"/>
              </w:rPr>
              <w:t xml:space="preserve"> России</w:t>
            </w:r>
          </w:p>
        </w:tc>
      </w:tr>
      <w:tr w:rsidR="009E6ED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ind w:left="227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внесение изменений в </w:t>
            </w:r>
            <w:r w:rsidRPr="005A688B">
              <w:rPr>
                <w:i/>
                <w:sz w:val="28"/>
                <w:szCs w:val="28"/>
              </w:rPr>
              <w:t xml:space="preserve">Положение о составе разделов проектной документации и требованиях к их содержанию </w:t>
            </w:r>
            <w:r w:rsidRPr="005A688B">
              <w:rPr>
                <w:sz w:val="28"/>
                <w:szCs w:val="28"/>
              </w:rPr>
              <w:t>(утв. постановлением Правительства РФ от 16.02.2008 № 87), позволяющих осуществлять проектирование единых имущественных комплексов</w:t>
            </w:r>
          </w:p>
        </w:tc>
        <w:tc>
          <w:tcPr>
            <w:tcW w:w="3118" w:type="dxa"/>
            <w:shd w:val="clear" w:color="auto" w:fill="auto"/>
          </w:tcPr>
          <w:p w:rsidR="009E6EDB" w:rsidRPr="005A688B" w:rsidRDefault="009E6EDB" w:rsidP="00BD539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постановление Правительства РФ</w:t>
            </w:r>
          </w:p>
        </w:tc>
        <w:tc>
          <w:tcPr>
            <w:tcW w:w="1701" w:type="dxa"/>
            <w:shd w:val="clear" w:color="auto" w:fill="auto"/>
          </w:tcPr>
          <w:p w:rsidR="009E6EDB" w:rsidRPr="005A688B" w:rsidRDefault="009E6EDB" w:rsidP="009E6ED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ноябрь</w:t>
            </w:r>
          </w:p>
          <w:p w:rsidR="009E6EDB" w:rsidRPr="005A688B" w:rsidRDefault="001A7319" w:rsidP="009E6ED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</w:t>
            </w:r>
            <w:r w:rsidR="009E6EDB" w:rsidRPr="005A688B">
              <w:rPr>
                <w:sz w:val="28"/>
                <w:szCs w:val="28"/>
              </w:rPr>
              <w:t> г.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Минрегион</w:t>
            </w:r>
            <w:proofErr w:type="spellEnd"/>
            <w:r w:rsidRPr="005A688B">
              <w:rPr>
                <w:sz w:val="28"/>
                <w:szCs w:val="28"/>
              </w:rPr>
              <w:t xml:space="preserve"> России</w:t>
            </w: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E6EDB" w:rsidRPr="005A688B" w:rsidRDefault="009E6EDB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12. Упорядочить законодательство о присвоении почтовых адресов объектам недвижимого имущества, предусмотрев порядок их присвоения, субъектов, ответственных, сроки и последствия несоблюдения</w:t>
            </w:r>
          </w:p>
          <w:p w:rsidR="009E6EDB" w:rsidRPr="005A688B" w:rsidRDefault="009E6EDB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E6EDB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1A731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1A7319" w:rsidRPr="005A688B" w:rsidRDefault="001A7319" w:rsidP="001A731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1A7319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9E6EDB" w:rsidRPr="005A688B" w:rsidRDefault="001A7319" w:rsidP="001A7319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Минрегион</w:t>
            </w:r>
            <w:proofErr w:type="spellEnd"/>
            <w:r w:rsidRPr="005A688B">
              <w:rPr>
                <w:sz w:val="28"/>
                <w:szCs w:val="28"/>
              </w:rPr>
              <w:t xml:space="preserve"> России</w:t>
            </w: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9E6EDB" w:rsidRPr="005A688B" w:rsidRDefault="009E6EDB" w:rsidP="004055A8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12. Разработать и принять соответствующие современным технологиям и требованиям строительные нормы и правила</w:t>
            </w:r>
          </w:p>
          <w:p w:rsidR="009E6EDB" w:rsidRPr="005A688B" w:rsidRDefault="009E6EDB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СНиП по видам объектов капитального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9E6EDB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март</w:t>
            </w:r>
            <w:r w:rsidR="009E6EDB" w:rsidRPr="005A688B">
              <w:rPr>
                <w:sz w:val="28"/>
                <w:szCs w:val="28"/>
              </w:rPr>
              <w:t xml:space="preserve"> 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2014 г.</w:t>
            </w:r>
          </w:p>
        </w:tc>
        <w:tc>
          <w:tcPr>
            <w:tcW w:w="3827" w:type="dxa"/>
            <w:shd w:val="clear" w:color="auto" w:fill="auto"/>
          </w:tcPr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Минрегион</w:t>
            </w:r>
            <w:proofErr w:type="spellEnd"/>
            <w:r w:rsidRPr="005A688B">
              <w:rPr>
                <w:sz w:val="28"/>
                <w:szCs w:val="28"/>
              </w:rPr>
              <w:t xml:space="preserve"> России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Минэнерго России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Минтранс России</w:t>
            </w:r>
          </w:p>
          <w:p w:rsidR="009E6EDB" w:rsidRPr="005A688B" w:rsidRDefault="009E6EDB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9E6EDB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9E6EDB" w:rsidRPr="005A688B" w:rsidRDefault="009E6EDB" w:rsidP="009B0F0A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III</w:t>
            </w:r>
            <w:r w:rsidRPr="005A688B">
              <w:rPr>
                <w:sz w:val="28"/>
                <w:szCs w:val="28"/>
              </w:rPr>
              <w:t>. Развитие и совершенствование гражданско-правовых отношений</w:t>
            </w:r>
          </w:p>
          <w:p w:rsidR="009E6EDB" w:rsidRPr="005A688B" w:rsidRDefault="009E6EDB" w:rsidP="009B0F0A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13. Ввести вид договора, предполагающего перенос объекта в интересах третьего лица при осуществлении последним строительства, с учетом следующего: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2F1589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2F158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ноябрь</w:t>
            </w:r>
          </w:p>
          <w:p w:rsidR="001A7319" w:rsidRPr="005A688B" w:rsidRDefault="001A7319" w:rsidP="002F158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1A7319" w:rsidRPr="005A688B" w:rsidRDefault="001A7319" w:rsidP="002F1589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Минэнерго Росси</w:t>
            </w:r>
          </w:p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Минтранс России</w:t>
            </w: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права на земельные участки оформляются на правообладателя перекладываемых объектов, но расходы за пользование земельными участками на период реконструкции осуществляет заинтересованное лицо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 xml:space="preserve">кадастровые работы в отношении созданных объектов капитального строительства осуществляет за свой счет инициатор </w:t>
            </w:r>
            <w:proofErr w:type="spellStart"/>
            <w:r w:rsidRPr="005A688B">
              <w:rPr>
                <w:sz w:val="28"/>
                <w:szCs w:val="28"/>
              </w:rPr>
              <w:t>переукладки</w:t>
            </w:r>
            <w:proofErr w:type="spellEnd"/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инициатор </w:t>
            </w:r>
            <w:proofErr w:type="spellStart"/>
            <w:r w:rsidRPr="005A688B">
              <w:rPr>
                <w:sz w:val="28"/>
                <w:szCs w:val="28"/>
              </w:rPr>
              <w:t>переукладки</w:t>
            </w:r>
            <w:proofErr w:type="spellEnd"/>
            <w:r w:rsidRPr="005A688B">
              <w:rPr>
                <w:sz w:val="28"/>
                <w:szCs w:val="28"/>
              </w:rPr>
              <w:t xml:space="preserve"> проводит за свой счет государственную регистрацию права (или вносит изменения в зарегистрированные права) правообладателя реконструированного объекта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инициатор </w:t>
            </w:r>
            <w:proofErr w:type="spellStart"/>
            <w:r w:rsidRPr="005A688B">
              <w:rPr>
                <w:sz w:val="28"/>
                <w:szCs w:val="28"/>
              </w:rPr>
              <w:t>переукладки</w:t>
            </w:r>
            <w:proofErr w:type="spellEnd"/>
            <w:r w:rsidRPr="005A688B">
              <w:rPr>
                <w:sz w:val="28"/>
                <w:szCs w:val="28"/>
              </w:rPr>
              <w:t xml:space="preserve"> возвращает излишнюю землю правообладателям, проводит техническую и биологическую рекультивации, оформляет права собственника реконструированного объекта на земельные участки, необходимые для эксплуатации объектов и все материалы передает правообладателю </w:t>
            </w:r>
            <w:r w:rsidR="00520A08" w:rsidRPr="005A688B">
              <w:rPr>
                <w:sz w:val="28"/>
                <w:szCs w:val="28"/>
              </w:rPr>
              <w:t xml:space="preserve">реконструированного </w:t>
            </w:r>
            <w:r w:rsidRPr="005A688B">
              <w:rPr>
                <w:sz w:val="28"/>
                <w:szCs w:val="28"/>
              </w:rPr>
              <w:t>объекта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 xml:space="preserve">у правообладателя </w:t>
            </w:r>
            <w:r w:rsidR="00520A08" w:rsidRPr="005A688B">
              <w:rPr>
                <w:sz w:val="28"/>
                <w:szCs w:val="28"/>
              </w:rPr>
              <w:t xml:space="preserve">реконструированного </w:t>
            </w:r>
            <w:r w:rsidRPr="005A688B">
              <w:rPr>
                <w:sz w:val="28"/>
                <w:szCs w:val="28"/>
              </w:rPr>
              <w:t>объекта не возникает необходимости по уплате каких-либо налогов</w:t>
            </w:r>
            <w:r w:rsidR="00520A08" w:rsidRPr="005A688B">
              <w:rPr>
                <w:sz w:val="28"/>
                <w:szCs w:val="28"/>
              </w:rPr>
              <w:t xml:space="preserve"> в связи с получением реконструированной вещи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520A08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правообладатель реконструированной вещи принимает объект</w:t>
            </w:r>
            <w:r w:rsidR="001A7319" w:rsidRPr="005A688B">
              <w:rPr>
                <w:sz w:val="28"/>
                <w:szCs w:val="28"/>
              </w:rPr>
              <w:t xml:space="preserve"> к себе на </w:t>
            </w:r>
            <w:r w:rsidRPr="005A688B">
              <w:rPr>
                <w:sz w:val="28"/>
                <w:szCs w:val="28"/>
              </w:rPr>
              <w:t>баланс</w:t>
            </w:r>
            <w:r w:rsidR="001A7319" w:rsidRPr="005A688B">
              <w:rPr>
                <w:sz w:val="28"/>
                <w:szCs w:val="28"/>
              </w:rPr>
              <w:t xml:space="preserve"> по актам и стоимости, </w:t>
            </w:r>
            <w:r w:rsidRPr="005A688B">
              <w:rPr>
                <w:sz w:val="28"/>
                <w:szCs w:val="28"/>
              </w:rPr>
              <w:t xml:space="preserve">подтвержденной </w:t>
            </w:r>
            <w:r w:rsidR="001A7319" w:rsidRPr="005A688B">
              <w:rPr>
                <w:sz w:val="28"/>
                <w:szCs w:val="28"/>
              </w:rPr>
              <w:t>инициатором</w:t>
            </w:r>
            <w:r w:rsidRPr="005A688B">
              <w:rPr>
                <w:sz w:val="28"/>
                <w:szCs w:val="28"/>
              </w:rPr>
              <w:t xml:space="preserve"> </w:t>
            </w:r>
            <w:proofErr w:type="spellStart"/>
            <w:r w:rsidRPr="005A688B">
              <w:rPr>
                <w:sz w:val="28"/>
                <w:szCs w:val="28"/>
              </w:rPr>
              <w:t>переукладки</w:t>
            </w:r>
            <w:proofErr w:type="spellEnd"/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1A7319" w:rsidRPr="005A688B" w:rsidRDefault="001A7319" w:rsidP="009764ED">
            <w:pPr>
              <w:widowControl w:val="0"/>
              <w:snapToGrid w:val="0"/>
              <w:spacing w:line="240" w:lineRule="atLeast"/>
              <w:ind w:left="612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 xml:space="preserve">инициатор </w:t>
            </w:r>
            <w:proofErr w:type="spellStart"/>
            <w:r w:rsidR="00520A08" w:rsidRPr="005A688B">
              <w:rPr>
                <w:sz w:val="28"/>
                <w:szCs w:val="28"/>
              </w:rPr>
              <w:t>переукладки</w:t>
            </w:r>
            <w:proofErr w:type="spellEnd"/>
            <w:r w:rsidR="00520A08" w:rsidRPr="005A688B">
              <w:rPr>
                <w:sz w:val="28"/>
                <w:szCs w:val="28"/>
              </w:rPr>
              <w:t xml:space="preserve"> </w:t>
            </w:r>
            <w:r w:rsidRPr="005A688B">
              <w:rPr>
                <w:sz w:val="28"/>
                <w:szCs w:val="28"/>
              </w:rPr>
              <w:t xml:space="preserve">на сумму переложенных чужих объектов снижает стоимость </w:t>
            </w:r>
            <w:r w:rsidR="00520A08" w:rsidRPr="005A688B">
              <w:rPr>
                <w:sz w:val="28"/>
                <w:szCs w:val="28"/>
              </w:rPr>
              <w:t xml:space="preserve">собственных </w:t>
            </w:r>
            <w:r w:rsidRPr="005A688B">
              <w:rPr>
                <w:sz w:val="28"/>
                <w:szCs w:val="28"/>
              </w:rPr>
              <w:t>вводимых объектов</w:t>
            </w:r>
          </w:p>
          <w:p w:rsidR="001A7319" w:rsidRPr="005A688B" w:rsidRDefault="001A7319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7319" w:rsidRPr="005A688B" w:rsidRDefault="001A7319" w:rsidP="009B0F0A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1A7319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1A7319" w:rsidRPr="005A688B" w:rsidRDefault="001A7319" w:rsidP="001B5BA7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III</w:t>
            </w:r>
            <w:r w:rsidRPr="005A688B">
              <w:rPr>
                <w:sz w:val="28"/>
                <w:szCs w:val="28"/>
              </w:rPr>
              <w:t>. Совершенствование законодательства о кадастровой деятельности и государственном кадастровом учете объектов недвижимости</w:t>
            </w:r>
          </w:p>
          <w:p w:rsidR="001A7319" w:rsidRPr="005A688B" w:rsidRDefault="001A7319" w:rsidP="001B5BA7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14.</w:t>
            </w:r>
            <w:r w:rsidRPr="005A688B">
              <w:rPr>
                <w:b/>
                <w:sz w:val="28"/>
                <w:szCs w:val="28"/>
              </w:rPr>
              <w:t> </w:t>
            </w:r>
            <w:r w:rsidRPr="005A688B">
              <w:rPr>
                <w:sz w:val="28"/>
                <w:szCs w:val="28"/>
              </w:rPr>
              <w:t>Ввести нормы, позволяющие учитывать в государственном кадастре недвижимости многоконтурные земельные участки для размещения линейных сооружений</w:t>
            </w:r>
          </w:p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ведомственный нормативный акт</w:t>
            </w:r>
          </w:p>
        </w:tc>
        <w:tc>
          <w:tcPr>
            <w:tcW w:w="1701" w:type="dxa"/>
            <w:shd w:val="clear" w:color="auto" w:fill="auto"/>
          </w:tcPr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ноябрь</w:t>
            </w:r>
          </w:p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Росреестр</w:t>
            </w:r>
            <w:proofErr w:type="spellEnd"/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15. Ввести нормы, позволяющие учитывать в государственном кадастре недвижимости единые имущественные комплексы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сентябрь</w:t>
            </w:r>
          </w:p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5A688B" w:rsidRPr="005A688B" w:rsidRDefault="005A688B" w:rsidP="00A96184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42655D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</w:t>
            </w:r>
            <w:r w:rsidR="005A688B" w:rsidRPr="005A688B">
              <w:rPr>
                <w:sz w:val="28"/>
                <w:szCs w:val="28"/>
              </w:rPr>
              <w:t>6</w:t>
            </w:r>
            <w:r w:rsidRPr="005A688B">
              <w:rPr>
                <w:sz w:val="28"/>
                <w:szCs w:val="28"/>
              </w:rPr>
              <w:t>. Предусмотреть нормы, позволяющие осуществлять кадастровую деятельность и готовить технические планы в отношении единых имущественных комплексов</w:t>
            </w:r>
          </w:p>
          <w:p w:rsidR="00520A08" w:rsidRPr="005A688B" w:rsidRDefault="00520A08" w:rsidP="0042655D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20A08" w:rsidRPr="005A688B" w:rsidRDefault="00520A08" w:rsidP="0042655D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ведомственный нормативный правовой акт</w:t>
            </w:r>
          </w:p>
          <w:p w:rsidR="00520A08" w:rsidRPr="005A688B" w:rsidRDefault="00520A08" w:rsidP="0042655D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0A08" w:rsidRPr="005A688B" w:rsidRDefault="005A688B" w:rsidP="0042655D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</w:t>
            </w:r>
            <w:r w:rsidR="00520A08" w:rsidRPr="005A688B">
              <w:rPr>
                <w:sz w:val="28"/>
                <w:szCs w:val="28"/>
              </w:rPr>
              <w:t>тябрь</w:t>
            </w:r>
          </w:p>
          <w:p w:rsidR="00520A08" w:rsidRPr="005A688B" w:rsidRDefault="00520A08" w:rsidP="00520A08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42655D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России,</w:t>
            </w:r>
          </w:p>
          <w:p w:rsidR="00520A08" w:rsidRPr="005A688B" w:rsidRDefault="00520A08" w:rsidP="0042655D">
            <w:pPr>
              <w:widowControl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5A688B">
              <w:rPr>
                <w:sz w:val="28"/>
                <w:szCs w:val="28"/>
              </w:rPr>
              <w:t>Росреестр</w:t>
            </w:r>
            <w:proofErr w:type="spellEnd"/>
          </w:p>
        </w:tc>
      </w:tr>
      <w:tr w:rsidR="00520A08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</w:t>
            </w:r>
            <w:r w:rsidR="005A688B" w:rsidRPr="005A688B">
              <w:rPr>
                <w:sz w:val="28"/>
                <w:szCs w:val="28"/>
              </w:rPr>
              <w:t>7</w:t>
            </w:r>
            <w:r w:rsidRPr="005A688B">
              <w:rPr>
                <w:sz w:val="28"/>
                <w:szCs w:val="28"/>
              </w:rPr>
              <w:t>. Предусмотреть норму о переводе земельных участков в государственном кадастре недвижимости из категории временных в категорию постоянных на основании договоров аренды земли, заключаемых на срок менее одного года, а также на основании других неподлежащих государственной регистрации договоров аренды земли</w:t>
            </w:r>
          </w:p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20A08" w:rsidRPr="005A688B" w:rsidRDefault="00520A08" w:rsidP="00520A08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520A08" w:rsidRPr="005A688B" w:rsidRDefault="00520A08" w:rsidP="00520A08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520A08" w:rsidRPr="005A688B" w:rsidRDefault="00520A08" w:rsidP="00520A08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A688B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18</w:t>
            </w:r>
            <w:r w:rsidR="00520A08" w:rsidRPr="005A688B">
              <w:rPr>
                <w:sz w:val="28"/>
                <w:szCs w:val="28"/>
              </w:rPr>
              <w:t>. Предусмотреть положения, предусматривающие обязанность государственных органов обеспечивать устранение кадастровых и иных ошибок, возникающих в связи с изменением порядка ведения государственного кадастра недвижимости, применения более точных систем учета информации, перехода на новые форматы баз данных и т.п.</w:t>
            </w:r>
          </w:p>
        </w:tc>
        <w:tc>
          <w:tcPr>
            <w:tcW w:w="3118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ведомственный нормативный акт</w:t>
            </w:r>
          </w:p>
        </w:tc>
        <w:tc>
          <w:tcPr>
            <w:tcW w:w="1701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сентябрь 2013 г.</w:t>
            </w:r>
          </w:p>
        </w:tc>
        <w:tc>
          <w:tcPr>
            <w:tcW w:w="3827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520A08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520A08" w:rsidRPr="005A688B" w:rsidRDefault="00520A08" w:rsidP="00D45EEF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IV</w:t>
            </w:r>
            <w:r w:rsidRPr="005A688B">
              <w:rPr>
                <w:sz w:val="28"/>
                <w:szCs w:val="28"/>
              </w:rPr>
              <w:t>. Совершенствование законодательства о государственной регистрации прав на недвижимое имущество</w:t>
            </w:r>
          </w:p>
          <w:p w:rsidR="00520A08" w:rsidRPr="005A688B" w:rsidRDefault="00520A08" w:rsidP="00D45EEF">
            <w:pPr>
              <w:keepNext/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1</w:t>
            </w:r>
            <w:r w:rsidR="005A688B" w:rsidRPr="005A688B">
              <w:rPr>
                <w:sz w:val="28"/>
                <w:szCs w:val="28"/>
              </w:rPr>
              <w:t>9</w:t>
            </w:r>
            <w:r w:rsidRPr="005A688B">
              <w:rPr>
                <w:sz w:val="28"/>
                <w:szCs w:val="28"/>
              </w:rPr>
              <w:t>.</w:t>
            </w:r>
            <w:r w:rsidRPr="005A688B">
              <w:rPr>
                <w:sz w:val="28"/>
                <w:szCs w:val="28"/>
                <w:lang w:val="en-US"/>
              </w:rPr>
              <w:t> </w:t>
            </w:r>
            <w:r w:rsidRPr="005A688B">
              <w:rPr>
                <w:sz w:val="28"/>
                <w:szCs w:val="28"/>
              </w:rPr>
              <w:t>Введение правил, посвященных государственной регистрации прав на единые имущественные комплексы</w:t>
            </w:r>
          </w:p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сентябрь</w:t>
            </w:r>
          </w:p>
          <w:p w:rsidR="00520A08" w:rsidRPr="005A688B" w:rsidRDefault="00520A08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</w:t>
            </w:r>
            <w:r w:rsidR="005A688B" w:rsidRPr="005A688B">
              <w:rPr>
                <w:sz w:val="28"/>
                <w:szCs w:val="28"/>
              </w:rPr>
              <w:t>3</w:t>
            </w:r>
            <w:r w:rsidRPr="005A688B">
              <w:rPr>
                <w:sz w:val="28"/>
                <w:szCs w:val="28"/>
              </w:rPr>
              <w:t> г.</w:t>
            </w: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России,</w:t>
            </w:r>
          </w:p>
          <w:p w:rsidR="00520A08" w:rsidRPr="005A688B" w:rsidRDefault="00520A08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</w:t>
            </w:r>
            <w:r w:rsidR="005A688B" w:rsidRPr="005A688B">
              <w:rPr>
                <w:sz w:val="28"/>
                <w:szCs w:val="28"/>
              </w:rPr>
              <w:t>0</w:t>
            </w:r>
            <w:r w:rsidRPr="005A688B">
              <w:rPr>
                <w:sz w:val="28"/>
                <w:szCs w:val="28"/>
              </w:rPr>
              <w:t>. Предусмотреть возможность одновременной подачи документов на государственную регистрацию прав продавца и покупателя по договор купли-продажи будущей недвижимой вещи</w:t>
            </w:r>
          </w:p>
        </w:tc>
        <w:tc>
          <w:tcPr>
            <w:tcW w:w="3118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сентябрь</w:t>
            </w:r>
          </w:p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</w:t>
            </w:r>
            <w:r w:rsidR="00520A08" w:rsidRPr="005A688B">
              <w:rPr>
                <w:sz w:val="28"/>
                <w:szCs w:val="28"/>
              </w:rPr>
              <w:t> г.</w:t>
            </w: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520A08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V</w:t>
            </w:r>
            <w:r w:rsidRPr="005A688B">
              <w:rPr>
                <w:sz w:val="28"/>
                <w:szCs w:val="28"/>
              </w:rPr>
              <w:t>. Совершенствование корпоративного законодательства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20A08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lastRenderedPageBreak/>
              <w:t>2</w:t>
            </w:r>
            <w:r w:rsidR="005A688B" w:rsidRPr="005A688B">
              <w:rPr>
                <w:sz w:val="28"/>
                <w:szCs w:val="28"/>
              </w:rPr>
              <w:t>1</w:t>
            </w:r>
            <w:r w:rsidRPr="005A688B">
              <w:rPr>
                <w:sz w:val="28"/>
                <w:szCs w:val="28"/>
              </w:rPr>
              <w:t>. Предусмотреть возможность изъятия материнской компанией имущества из дочернего общества без совершения сделок в форме гражданско-правовых договоров, по аналогии с передачей имущества в уставный капитал или внесением вклада в имущество</w:t>
            </w:r>
          </w:p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688B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октябрь</w:t>
            </w:r>
          </w:p>
          <w:p w:rsidR="00520A08" w:rsidRPr="005A688B" w:rsidRDefault="005A688B" w:rsidP="005A688B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 г.</w:t>
            </w:r>
          </w:p>
        </w:tc>
        <w:tc>
          <w:tcPr>
            <w:tcW w:w="3827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</w:tc>
      </w:tr>
      <w:tr w:rsidR="00520A08" w:rsidRPr="005A688B" w:rsidTr="0035421C">
        <w:trPr>
          <w:cantSplit/>
        </w:trPr>
        <w:tc>
          <w:tcPr>
            <w:tcW w:w="14742" w:type="dxa"/>
            <w:gridSpan w:val="4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  <w:lang w:val="en-US"/>
              </w:rPr>
              <w:t>V</w:t>
            </w:r>
            <w:r w:rsidRPr="005A688B">
              <w:rPr>
                <w:sz w:val="28"/>
                <w:szCs w:val="28"/>
              </w:rPr>
              <w:t>. Совершенствование налогового законодательства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A688B" w:rsidRPr="005A688B" w:rsidTr="0035421C">
        <w:trPr>
          <w:cantSplit/>
        </w:trPr>
        <w:tc>
          <w:tcPr>
            <w:tcW w:w="6096" w:type="dxa"/>
            <w:shd w:val="clear" w:color="auto" w:fill="auto"/>
          </w:tcPr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</w:t>
            </w:r>
            <w:r w:rsidR="005A688B" w:rsidRPr="005A688B">
              <w:rPr>
                <w:sz w:val="28"/>
                <w:szCs w:val="28"/>
              </w:rPr>
              <w:t>2</w:t>
            </w:r>
            <w:r w:rsidRPr="005A688B">
              <w:rPr>
                <w:sz w:val="28"/>
                <w:szCs w:val="28"/>
              </w:rPr>
              <w:t xml:space="preserve">. Предусмотреть требование о том, что налоговые органы при проверке (в том числе камеральной) юридических лиц истребуют учетно-техническую, кадастровую документацию, правоустанавливающие и </w:t>
            </w:r>
            <w:proofErr w:type="spellStart"/>
            <w:r w:rsidRPr="005A688B">
              <w:rPr>
                <w:sz w:val="28"/>
                <w:szCs w:val="28"/>
              </w:rPr>
              <w:t>правоудостоверяющие</w:t>
            </w:r>
            <w:proofErr w:type="spellEnd"/>
            <w:r w:rsidRPr="005A688B">
              <w:rPr>
                <w:sz w:val="28"/>
                <w:szCs w:val="28"/>
              </w:rPr>
              <w:t xml:space="preserve"> документы в органах по государственной регистрации</w:t>
            </w:r>
          </w:p>
          <w:p w:rsidR="00520A08" w:rsidRPr="005A688B" w:rsidRDefault="00520A08" w:rsidP="00B5099F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701" w:type="dxa"/>
            <w:shd w:val="clear" w:color="auto" w:fill="auto"/>
          </w:tcPr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ноябрь</w:t>
            </w:r>
          </w:p>
          <w:p w:rsidR="00520A08" w:rsidRPr="005A688B" w:rsidRDefault="005A688B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2013</w:t>
            </w:r>
            <w:r w:rsidR="00520A08" w:rsidRPr="005A688B">
              <w:rPr>
                <w:sz w:val="28"/>
                <w:szCs w:val="28"/>
              </w:rPr>
              <w:t> г.</w:t>
            </w:r>
          </w:p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20A08" w:rsidRPr="005A688B" w:rsidRDefault="00520A08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Минэкономразвития России</w:t>
            </w:r>
          </w:p>
          <w:p w:rsidR="005A688B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Минфин России</w:t>
            </w:r>
          </w:p>
          <w:p w:rsidR="005A688B" w:rsidRPr="005A688B" w:rsidRDefault="005A688B" w:rsidP="001B5BA7">
            <w:pPr>
              <w:widowControl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A688B">
              <w:rPr>
                <w:sz w:val="28"/>
                <w:szCs w:val="28"/>
              </w:rPr>
              <w:t>ФНС России</w:t>
            </w:r>
          </w:p>
        </w:tc>
      </w:tr>
    </w:tbl>
    <w:p w:rsidR="003A245D" w:rsidRDefault="003A245D" w:rsidP="00483AC6">
      <w:pPr>
        <w:spacing w:line="240" w:lineRule="atLeast"/>
        <w:jc w:val="center"/>
        <w:rPr>
          <w:sz w:val="28"/>
          <w:szCs w:val="28"/>
        </w:rPr>
      </w:pPr>
    </w:p>
    <w:sectPr w:rsidR="003A245D" w:rsidSect="00983A2D">
      <w:pgSz w:w="16840" w:h="11907" w:orient="landscape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F4" w:rsidRDefault="000F32F4">
      <w:r>
        <w:separator/>
      </w:r>
    </w:p>
  </w:endnote>
  <w:endnote w:type="continuationSeparator" w:id="0">
    <w:p w:rsidR="000F32F4" w:rsidRDefault="000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F4" w:rsidRDefault="000F32F4">
      <w:r>
        <w:separator/>
      </w:r>
    </w:p>
  </w:footnote>
  <w:footnote w:type="continuationSeparator" w:id="0">
    <w:p w:rsidR="000F32F4" w:rsidRDefault="000F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0A" w:rsidRDefault="009B0F0A" w:rsidP="009B31E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F0A" w:rsidRDefault="009B0F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0A" w:rsidRPr="00983A2D" w:rsidRDefault="009B0F0A" w:rsidP="009B31E5">
    <w:pPr>
      <w:pStyle w:val="a3"/>
      <w:framePr w:wrap="around" w:vAnchor="text" w:hAnchor="margin" w:xAlign="center" w:y="1"/>
      <w:rPr>
        <w:rStyle w:val="a7"/>
        <w:szCs w:val="28"/>
      </w:rPr>
    </w:pPr>
    <w:r w:rsidRPr="00983A2D">
      <w:rPr>
        <w:rStyle w:val="a7"/>
        <w:szCs w:val="28"/>
      </w:rPr>
      <w:fldChar w:fldCharType="begin"/>
    </w:r>
    <w:r w:rsidRPr="00983A2D">
      <w:rPr>
        <w:rStyle w:val="a7"/>
        <w:szCs w:val="28"/>
      </w:rPr>
      <w:instrText xml:space="preserve">PAGE  </w:instrText>
    </w:r>
    <w:r w:rsidRPr="00983A2D">
      <w:rPr>
        <w:rStyle w:val="a7"/>
        <w:szCs w:val="28"/>
      </w:rPr>
      <w:fldChar w:fldCharType="separate"/>
    </w:r>
    <w:r w:rsidR="00967213">
      <w:rPr>
        <w:rStyle w:val="a7"/>
        <w:noProof/>
        <w:szCs w:val="28"/>
      </w:rPr>
      <w:t>14</w:t>
    </w:r>
    <w:r w:rsidRPr="00983A2D">
      <w:rPr>
        <w:rStyle w:val="a7"/>
        <w:szCs w:val="28"/>
      </w:rPr>
      <w:fldChar w:fldCharType="end"/>
    </w:r>
  </w:p>
  <w:p w:rsidR="009B0F0A" w:rsidRPr="008E3CD0" w:rsidRDefault="009B0F0A">
    <w:pPr>
      <w:pStyle w:val="a3"/>
      <w:tabs>
        <w:tab w:val="clear" w:pos="4153"/>
        <w:tab w:val="clear" w:pos="8306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0A" w:rsidRPr="003A245D" w:rsidRDefault="009B0F0A">
    <w:pPr>
      <w:pStyle w:val="a3"/>
      <w:tabs>
        <w:tab w:val="clear" w:pos="4153"/>
        <w:tab w:val="clear" w:pos="8306"/>
      </w:tabs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E"/>
    <w:rsid w:val="00003F8D"/>
    <w:rsid w:val="000111E5"/>
    <w:rsid w:val="00030837"/>
    <w:rsid w:val="00032DCE"/>
    <w:rsid w:val="0005645C"/>
    <w:rsid w:val="00062ED3"/>
    <w:rsid w:val="00076DF0"/>
    <w:rsid w:val="0007768D"/>
    <w:rsid w:val="00086F42"/>
    <w:rsid w:val="000A4478"/>
    <w:rsid w:val="000A7E17"/>
    <w:rsid w:val="000E0A72"/>
    <w:rsid w:val="000F32F4"/>
    <w:rsid w:val="000F35D8"/>
    <w:rsid w:val="00107B9D"/>
    <w:rsid w:val="001100A0"/>
    <w:rsid w:val="00113B7F"/>
    <w:rsid w:val="00116058"/>
    <w:rsid w:val="00146C85"/>
    <w:rsid w:val="001514AF"/>
    <w:rsid w:val="001729D4"/>
    <w:rsid w:val="00173B89"/>
    <w:rsid w:val="001A7319"/>
    <w:rsid w:val="001B4BA1"/>
    <w:rsid w:val="001B5BA7"/>
    <w:rsid w:val="001C589A"/>
    <w:rsid w:val="001D197F"/>
    <w:rsid w:val="001D2B99"/>
    <w:rsid w:val="001E45A9"/>
    <w:rsid w:val="002049E9"/>
    <w:rsid w:val="00205CB1"/>
    <w:rsid w:val="00233B8B"/>
    <w:rsid w:val="00234CD7"/>
    <w:rsid w:val="002643E9"/>
    <w:rsid w:val="0026568B"/>
    <w:rsid w:val="00281AFC"/>
    <w:rsid w:val="00291D1B"/>
    <w:rsid w:val="00292B81"/>
    <w:rsid w:val="002B201E"/>
    <w:rsid w:val="002D06F5"/>
    <w:rsid w:val="002D5E14"/>
    <w:rsid w:val="002E3746"/>
    <w:rsid w:val="002F05BF"/>
    <w:rsid w:val="002F4869"/>
    <w:rsid w:val="00302B37"/>
    <w:rsid w:val="00332F12"/>
    <w:rsid w:val="00341A8C"/>
    <w:rsid w:val="003426A5"/>
    <w:rsid w:val="00351DF7"/>
    <w:rsid w:val="0035421C"/>
    <w:rsid w:val="00380C2B"/>
    <w:rsid w:val="003A226E"/>
    <w:rsid w:val="003A245D"/>
    <w:rsid w:val="003B157F"/>
    <w:rsid w:val="003B4D32"/>
    <w:rsid w:val="003D4502"/>
    <w:rsid w:val="003D71B9"/>
    <w:rsid w:val="003F46AD"/>
    <w:rsid w:val="0040247C"/>
    <w:rsid w:val="004055A8"/>
    <w:rsid w:val="00444B74"/>
    <w:rsid w:val="00483AC6"/>
    <w:rsid w:val="004D2224"/>
    <w:rsid w:val="004E6707"/>
    <w:rsid w:val="004F08FC"/>
    <w:rsid w:val="004F3293"/>
    <w:rsid w:val="004F3AC1"/>
    <w:rsid w:val="004F69D0"/>
    <w:rsid w:val="00520A08"/>
    <w:rsid w:val="0056585A"/>
    <w:rsid w:val="00595B53"/>
    <w:rsid w:val="005A688B"/>
    <w:rsid w:val="005C018E"/>
    <w:rsid w:val="005D2BEB"/>
    <w:rsid w:val="005E0D71"/>
    <w:rsid w:val="00602C28"/>
    <w:rsid w:val="00615535"/>
    <w:rsid w:val="00630F89"/>
    <w:rsid w:val="006359E8"/>
    <w:rsid w:val="00641D6D"/>
    <w:rsid w:val="0064490B"/>
    <w:rsid w:val="00645074"/>
    <w:rsid w:val="00657307"/>
    <w:rsid w:val="00664F49"/>
    <w:rsid w:val="00685984"/>
    <w:rsid w:val="006B7D54"/>
    <w:rsid w:val="006C5284"/>
    <w:rsid w:val="006D11F1"/>
    <w:rsid w:val="006D72B7"/>
    <w:rsid w:val="007015CC"/>
    <w:rsid w:val="0070274A"/>
    <w:rsid w:val="0071107A"/>
    <w:rsid w:val="007344EC"/>
    <w:rsid w:val="00771122"/>
    <w:rsid w:val="00772B57"/>
    <w:rsid w:val="00775E24"/>
    <w:rsid w:val="00797C21"/>
    <w:rsid w:val="007B3657"/>
    <w:rsid w:val="00801536"/>
    <w:rsid w:val="00804FF6"/>
    <w:rsid w:val="008333CD"/>
    <w:rsid w:val="00841BEC"/>
    <w:rsid w:val="00860D19"/>
    <w:rsid w:val="0086248A"/>
    <w:rsid w:val="00877035"/>
    <w:rsid w:val="00885BD7"/>
    <w:rsid w:val="008B0830"/>
    <w:rsid w:val="008C06AB"/>
    <w:rsid w:val="008E3CD0"/>
    <w:rsid w:val="008F41B8"/>
    <w:rsid w:val="008F45A3"/>
    <w:rsid w:val="008F68BF"/>
    <w:rsid w:val="00901D84"/>
    <w:rsid w:val="00906A44"/>
    <w:rsid w:val="009567E2"/>
    <w:rsid w:val="009652DF"/>
    <w:rsid w:val="00967213"/>
    <w:rsid w:val="009764ED"/>
    <w:rsid w:val="00977604"/>
    <w:rsid w:val="00982070"/>
    <w:rsid w:val="00983A2D"/>
    <w:rsid w:val="00984D67"/>
    <w:rsid w:val="00987653"/>
    <w:rsid w:val="009A4C7D"/>
    <w:rsid w:val="009B0F0A"/>
    <w:rsid w:val="009B22A5"/>
    <w:rsid w:val="009B31E5"/>
    <w:rsid w:val="009C540E"/>
    <w:rsid w:val="009C7727"/>
    <w:rsid w:val="009D3BDF"/>
    <w:rsid w:val="009E27AD"/>
    <w:rsid w:val="009E6EDB"/>
    <w:rsid w:val="00A6102F"/>
    <w:rsid w:val="00A83C95"/>
    <w:rsid w:val="00A87BFF"/>
    <w:rsid w:val="00AB000C"/>
    <w:rsid w:val="00AE58B3"/>
    <w:rsid w:val="00AE61FD"/>
    <w:rsid w:val="00B07CD7"/>
    <w:rsid w:val="00B21459"/>
    <w:rsid w:val="00B5099F"/>
    <w:rsid w:val="00B856F8"/>
    <w:rsid w:val="00BA3056"/>
    <w:rsid w:val="00BB31D8"/>
    <w:rsid w:val="00BC5B31"/>
    <w:rsid w:val="00BD5394"/>
    <w:rsid w:val="00BD7095"/>
    <w:rsid w:val="00BF066B"/>
    <w:rsid w:val="00BF1555"/>
    <w:rsid w:val="00C25F80"/>
    <w:rsid w:val="00C35FE5"/>
    <w:rsid w:val="00C41F7C"/>
    <w:rsid w:val="00C608C4"/>
    <w:rsid w:val="00C636A1"/>
    <w:rsid w:val="00C83D5E"/>
    <w:rsid w:val="00CA636C"/>
    <w:rsid w:val="00CA7A8F"/>
    <w:rsid w:val="00CC4357"/>
    <w:rsid w:val="00CC7B0B"/>
    <w:rsid w:val="00CF198B"/>
    <w:rsid w:val="00CF352F"/>
    <w:rsid w:val="00CF5477"/>
    <w:rsid w:val="00D0597A"/>
    <w:rsid w:val="00D1495E"/>
    <w:rsid w:val="00D168A0"/>
    <w:rsid w:val="00D378AD"/>
    <w:rsid w:val="00D45EEF"/>
    <w:rsid w:val="00D53278"/>
    <w:rsid w:val="00D83A4D"/>
    <w:rsid w:val="00DB088E"/>
    <w:rsid w:val="00DC530B"/>
    <w:rsid w:val="00DD20DD"/>
    <w:rsid w:val="00DD2468"/>
    <w:rsid w:val="00DD62A1"/>
    <w:rsid w:val="00DD7C94"/>
    <w:rsid w:val="00DE03DE"/>
    <w:rsid w:val="00DE702E"/>
    <w:rsid w:val="00DE72D0"/>
    <w:rsid w:val="00E05F8B"/>
    <w:rsid w:val="00E54F1C"/>
    <w:rsid w:val="00E9542B"/>
    <w:rsid w:val="00EA41FD"/>
    <w:rsid w:val="00EC7063"/>
    <w:rsid w:val="00EE6618"/>
    <w:rsid w:val="00EF2A84"/>
    <w:rsid w:val="00F331DF"/>
    <w:rsid w:val="00F42722"/>
    <w:rsid w:val="00F57EB1"/>
    <w:rsid w:val="00F73E84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18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9B3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rsid w:val="005C018E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rFonts w:ascii="Times New Roman CYR" w:hAnsi="Times New Roman CYR"/>
      <w:sz w:val="28"/>
      <w:szCs w:val="20"/>
      <w:lang w:eastAsia="ru-RU"/>
    </w:rPr>
  </w:style>
  <w:style w:type="character" w:customStyle="1" w:styleId="a6">
    <w:name w:val="Нижний колонтитул Знак"/>
    <w:link w:val="a5"/>
    <w:rsid w:val="005C018E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</w:style>
  <w:style w:type="character" w:customStyle="1" w:styleId="WW-1">
    <w:name w:val="WW- Знак1"/>
    <w:rsid w:val="005C018E"/>
    <w:rPr>
      <w:rFonts w:cs="Times New Roman"/>
      <w:sz w:val="24"/>
      <w:szCs w:val="24"/>
    </w:rPr>
  </w:style>
  <w:style w:type="character" w:customStyle="1" w:styleId="WW-123">
    <w:name w:val="WW- Знак123"/>
    <w:rsid w:val="005C018E"/>
    <w:rPr>
      <w:rFonts w:cs="Times New Roman"/>
    </w:rPr>
  </w:style>
  <w:style w:type="character" w:customStyle="1" w:styleId="a8">
    <w:name w:val="Символ сноски"/>
    <w:rsid w:val="005C018E"/>
    <w:rPr>
      <w:rFonts w:cs="Times New Roman"/>
      <w:vertAlign w:val="superscript"/>
    </w:rPr>
  </w:style>
  <w:style w:type="character" w:styleId="a9">
    <w:name w:val="footnote reference"/>
    <w:rsid w:val="005C018E"/>
    <w:rPr>
      <w:vertAlign w:val="superscript"/>
    </w:rPr>
  </w:style>
  <w:style w:type="paragraph" w:styleId="aa">
    <w:name w:val="footnote text"/>
    <w:basedOn w:val="a"/>
    <w:rsid w:val="005C018E"/>
    <w:rPr>
      <w:sz w:val="20"/>
      <w:szCs w:val="20"/>
    </w:rPr>
  </w:style>
  <w:style w:type="paragraph" w:styleId="ab">
    <w:name w:val="Balloon Text"/>
    <w:basedOn w:val="a"/>
    <w:semiHidden/>
    <w:rsid w:val="00D378AD"/>
    <w:rPr>
      <w:rFonts w:ascii="Tahoma" w:hAnsi="Tahoma" w:cs="Tahoma"/>
      <w:sz w:val="16"/>
      <w:szCs w:val="16"/>
    </w:rPr>
  </w:style>
  <w:style w:type="paragraph" w:customStyle="1" w:styleId="ac">
    <w:name w:val="Постановление"/>
    <w:basedOn w:val="a"/>
    <w:rsid w:val="009B31E5"/>
    <w:pPr>
      <w:suppressAutoHyphens w:val="0"/>
      <w:jc w:val="center"/>
    </w:pPr>
    <w:rPr>
      <w:spacing w:val="-14"/>
      <w:sz w:val="30"/>
      <w:szCs w:val="20"/>
      <w:lang w:eastAsia="ru-RU"/>
    </w:rPr>
  </w:style>
  <w:style w:type="paragraph" w:customStyle="1" w:styleId="ad">
    <w:name w:val="Вертикальный отступ"/>
    <w:basedOn w:val="a"/>
    <w:rsid w:val="009B31E5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1">
    <w:name w:val="Вертикальный отступ 1"/>
    <w:basedOn w:val="a"/>
    <w:rsid w:val="009B31E5"/>
    <w:pPr>
      <w:suppressAutoHyphens w:val="0"/>
      <w:jc w:val="center"/>
    </w:pPr>
    <w:rPr>
      <w:smallCaps/>
      <w:spacing w:val="14"/>
      <w:sz w:val="20"/>
      <w:szCs w:val="20"/>
      <w:lang w:eastAsia="ru-RU"/>
    </w:rPr>
  </w:style>
  <w:style w:type="paragraph" w:customStyle="1" w:styleId="ae">
    <w:name w:val="Номер"/>
    <w:basedOn w:val="a"/>
    <w:rsid w:val="009B31E5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">
    <w:name w:val="акт правительства обычный"/>
    <w:basedOn w:val="a"/>
    <w:rsid w:val="009B31E5"/>
    <w:pPr>
      <w:suppressAutoHyphens w:val="0"/>
      <w:spacing w:line="240" w:lineRule="atLeast"/>
      <w:ind w:right="-286"/>
      <w:jc w:val="right"/>
    </w:pPr>
    <w:rPr>
      <w:sz w:val="28"/>
      <w:szCs w:val="20"/>
      <w:u w:val="single"/>
      <w:lang w:val="en-US" w:eastAsia="ru-RU"/>
    </w:rPr>
  </w:style>
  <w:style w:type="paragraph" w:customStyle="1" w:styleId="af0">
    <w:name w:val="акт правительства вертикальный отступ"/>
    <w:basedOn w:val="ad"/>
    <w:rsid w:val="009B31E5"/>
  </w:style>
  <w:style w:type="paragraph" w:customStyle="1" w:styleId="10">
    <w:name w:val="акт правительства вертикальный отступ 1"/>
    <w:basedOn w:val="1"/>
    <w:rsid w:val="009B31E5"/>
  </w:style>
  <w:style w:type="paragraph" w:customStyle="1" w:styleId="30">
    <w:name w:val="акт правительства заголовок 3"/>
    <w:basedOn w:val="3"/>
    <w:rsid w:val="009B31E5"/>
    <w:pPr>
      <w:suppressAutoHyphens w:val="0"/>
      <w:spacing w:before="0"/>
      <w:jc w:val="center"/>
    </w:pPr>
    <w:rPr>
      <w:rFonts w:ascii="Times New Roman" w:hAnsi="Times New Roman" w:cs="Times New Roman"/>
      <w:bCs w:val="0"/>
      <w:spacing w:val="-20"/>
      <w:sz w:val="36"/>
      <w:szCs w:val="20"/>
      <w:lang w:eastAsia="ru-RU"/>
    </w:rPr>
  </w:style>
  <w:style w:type="paragraph" w:customStyle="1" w:styleId="2">
    <w:name w:val="акт правительства отступ 2"/>
    <w:basedOn w:val="a"/>
    <w:rsid w:val="009B31E5"/>
    <w:pPr>
      <w:suppressAutoHyphens w:val="0"/>
      <w:spacing w:line="180" w:lineRule="exact"/>
      <w:jc w:val="center"/>
    </w:pPr>
    <w:rPr>
      <w:b/>
      <w:sz w:val="26"/>
      <w:szCs w:val="20"/>
      <w:lang w:eastAsia="ru-RU"/>
    </w:rPr>
  </w:style>
  <w:style w:type="character" w:styleId="af1">
    <w:name w:val="Hyperlink"/>
    <w:rsid w:val="00983A2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44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18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9B3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rsid w:val="005C018E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rFonts w:ascii="Times New Roman CYR" w:hAnsi="Times New Roman CYR"/>
      <w:sz w:val="28"/>
      <w:szCs w:val="20"/>
      <w:lang w:eastAsia="ru-RU"/>
    </w:rPr>
  </w:style>
  <w:style w:type="character" w:customStyle="1" w:styleId="a6">
    <w:name w:val="Нижний колонтитул Знак"/>
    <w:link w:val="a5"/>
    <w:rsid w:val="005C018E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</w:style>
  <w:style w:type="character" w:customStyle="1" w:styleId="WW-1">
    <w:name w:val="WW- Знак1"/>
    <w:rsid w:val="005C018E"/>
    <w:rPr>
      <w:rFonts w:cs="Times New Roman"/>
      <w:sz w:val="24"/>
      <w:szCs w:val="24"/>
    </w:rPr>
  </w:style>
  <w:style w:type="character" w:customStyle="1" w:styleId="WW-123">
    <w:name w:val="WW- Знак123"/>
    <w:rsid w:val="005C018E"/>
    <w:rPr>
      <w:rFonts w:cs="Times New Roman"/>
    </w:rPr>
  </w:style>
  <w:style w:type="character" w:customStyle="1" w:styleId="a8">
    <w:name w:val="Символ сноски"/>
    <w:rsid w:val="005C018E"/>
    <w:rPr>
      <w:rFonts w:cs="Times New Roman"/>
      <w:vertAlign w:val="superscript"/>
    </w:rPr>
  </w:style>
  <w:style w:type="character" w:styleId="a9">
    <w:name w:val="footnote reference"/>
    <w:rsid w:val="005C018E"/>
    <w:rPr>
      <w:vertAlign w:val="superscript"/>
    </w:rPr>
  </w:style>
  <w:style w:type="paragraph" w:styleId="aa">
    <w:name w:val="footnote text"/>
    <w:basedOn w:val="a"/>
    <w:rsid w:val="005C018E"/>
    <w:rPr>
      <w:sz w:val="20"/>
      <w:szCs w:val="20"/>
    </w:rPr>
  </w:style>
  <w:style w:type="paragraph" w:styleId="ab">
    <w:name w:val="Balloon Text"/>
    <w:basedOn w:val="a"/>
    <w:semiHidden/>
    <w:rsid w:val="00D378AD"/>
    <w:rPr>
      <w:rFonts w:ascii="Tahoma" w:hAnsi="Tahoma" w:cs="Tahoma"/>
      <w:sz w:val="16"/>
      <w:szCs w:val="16"/>
    </w:rPr>
  </w:style>
  <w:style w:type="paragraph" w:customStyle="1" w:styleId="ac">
    <w:name w:val="Постановление"/>
    <w:basedOn w:val="a"/>
    <w:rsid w:val="009B31E5"/>
    <w:pPr>
      <w:suppressAutoHyphens w:val="0"/>
      <w:jc w:val="center"/>
    </w:pPr>
    <w:rPr>
      <w:spacing w:val="-14"/>
      <w:sz w:val="30"/>
      <w:szCs w:val="20"/>
      <w:lang w:eastAsia="ru-RU"/>
    </w:rPr>
  </w:style>
  <w:style w:type="paragraph" w:customStyle="1" w:styleId="ad">
    <w:name w:val="Вертикальный отступ"/>
    <w:basedOn w:val="a"/>
    <w:rsid w:val="009B31E5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1">
    <w:name w:val="Вертикальный отступ 1"/>
    <w:basedOn w:val="a"/>
    <w:rsid w:val="009B31E5"/>
    <w:pPr>
      <w:suppressAutoHyphens w:val="0"/>
      <w:jc w:val="center"/>
    </w:pPr>
    <w:rPr>
      <w:smallCaps/>
      <w:spacing w:val="14"/>
      <w:sz w:val="20"/>
      <w:szCs w:val="20"/>
      <w:lang w:eastAsia="ru-RU"/>
    </w:rPr>
  </w:style>
  <w:style w:type="paragraph" w:customStyle="1" w:styleId="ae">
    <w:name w:val="Номер"/>
    <w:basedOn w:val="a"/>
    <w:rsid w:val="009B31E5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">
    <w:name w:val="акт правительства обычный"/>
    <w:basedOn w:val="a"/>
    <w:rsid w:val="009B31E5"/>
    <w:pPr>
      <w:suppressAutoHyphens w:val="0"/>
      <w:spacing w:line="240" w:lineRule="atLeast"/>
      <w:ind w:right="-286"/>
      <w:jc w:val="right"/>
    </w:pPr>
    <w:rPr>
      <w:sz w:val="28"/>
      <w:szCs w:val="20"/>
      <w:u w:val="single"/>
      <w:lang w:val="en-US" w:eastAsia="ru-RU"/>
    </w:rPr>
  </w:style>
  <w:style w:type="paragraph" w:customStyle="1" w:styleId="af0">
    <w:name w:val="акт правительства вертикальный отступ"/>
    <w:basedOn w:val="ad"/>
    <w:rsid w:val="009B31E5"/>
  </w:style>
  <w:style w:type="paragraph" w:customStyle="1" w:styleId="10">
    <w:name w:val="акт правительства вертикальный отступ 1"/>
    <w:basedOn w:val="1"/>
    <w:rsid w:val="009B31E5"/>
  </w:style>
  <w:style w:type="paragraph" w:customStyle="1" w:styleId="30">
    <w:name w:val="акт правительства заголовок 3"/>
    <w:basedOn w:val="3"/>
    <w:rsid w:val="009B31E5"/>
    <w:pPr>
      <w:suppressAutoHyphens w:val="0"/>
      <w:spacing w:before="0"/>
      <w:jc w:val="center"/>
    </w:pPr>
    <w:rPr>
      <w:rFonts w:ascii="Times New Roman" w:hAnsi="Times New Roman" w:cs="Times New Roman"/>
      <w:bCs w:val="0"/>
      <w:spacing w:val="-20"/>
      <w:sz w:val="36"/>
      <w:szCs w:val="20"/>
      <w:lang w:eastAsia="ru-RU"/>
    </w:rPr>
  </w:style>
  <w:style w:type="paragraph" w:customStyle="1" w:styleId="2">
    <w:name w:val="акт правительства отступ 2"/>
    <w:basedOn w:val="a"/>
    <w:rsid w:val="009B31E5"/>
    <w:pPr>
      <w:suppressAutoHyphens w:val="0"/>
      <w:spacing w:line="180" w:lineRule="exact"/>
      <w:jc w:val="center"/>
    </w:pPr>
    <w:rPr>
      <w:b/>
      <w:sz w:val="26"/>
      <w:szCs w:val="20"/>
      <w:lang w:eastAsia="ru-RU"/>
    </w:rPr>
  </w:style>
  <w:style w:type="character" w:styleId="af1">
    <w:name w:val="Hyperlink"/>
    <w:rsid w:val="00983A2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4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002BAAFCB3B0357782DDC44BC36370CB17FF4E2C5BE39C946399E37F2695E7DE84957C8F595F76vDB3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002BAAFCB3B0357782DDC44BC36370CB17FF4E2C5BE39C946399E37F2695E7DE84957C8F595F76vDB3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002BAAFCB3B0357782DDC44BC36370CB17FF4E2C5BE39C946399E37F2695E7DE84957C8F595F76vDB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002BAAFCB3B0357782DDC44BC36370CB17FF4E2C5BE39C946399E37F2695E7DE84957C8F595F76vDB3L" TargetMode="External"/><Relationship Id="rId10" Type="http://schemas.openxmlformats.org/officeDocument/2006/relationships/hyperlink" Target="consultantplus://offline/ref=ED002BAAFCB3B0357782DDC44BC36370CB17FF4E2C5BE39C946399E37F2695E7DE84957C8F595F76vDB3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002BAAFCB3B0357782DDC44BC36370CB17FF4E2C5BE39C946399E37F2695E7DE84957C8F595F76vDB3L" TargetMode="External"/><Relationship Id="rId14" Type="http://schemas.openxmlformats.org/officeDocument/2006/relationships/hyperlink" Target="consultantplus://offline/ref=ED002BAAFCB3B0357782DDC44BC36370CB17FF4E2C5BE39C946399E37F2695E7DE84957C8F595F76vD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</Company>
  <LinksUpToDate>false</LinksUpToDate>
  <CharactersWithSpaces>16429</CharactersWithSpaces>
  <SharedDoc>false</SharedDoc>
  <HLinks>
    <vt:vector size="42" baseType="variant">
      <vt:variant>
        <vt:i4>3997795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consultantplus://offline/ref=ED002BAAFCB3B0357782DDC44BC36370CB17FF4E2C5BE39C946399E37F2695E7DE84957C8F595F76vDB3L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ZivotkevichTI</dc:creator>
  <cp:lastModifiedBy> </cp:lastModifiedBy>
  <cp:revision>2</cp:revision>
  <cp:lastPrinted>2012-12-05T05:44:00Z</cp:lastPrinted>
  <dcterms:created xsi:type="dcterms:W3CDTF">2013-12-18T07:19:00Z</dcterms:created>
  <dcterms:modified xsi:type="dcterms:W3CDTF">2013-12-18T07:19:00Z</dcterms:modified>
</cp:coreProperties>
</file>